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BC8E" w14:textId="77777777" w:rsidR="00BA00F6" w:rsidRPr="007B66AC" w:rsidRDefault="00BC402E" w:rsidP="00BA00F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Timetable and senior staff interviews</w:t>
      </w:r>
      <w:r w:rsidR="00965623">
        <w:rPr>
          <w:rFonts w:ascii="Arial" w:hAnsi="Arial" w:cs="Arial"/>
          <w:b/>
        </w:rPr>
        <w:t xml:space="preserve"> – Gold assessment</w:t>
      </w:r>
    </w:p>
    <w:p w14:paraId="0DFB6C01" w14:textId="77777777" w:rsidR="00CB79B9" w:rsidRPr="00CB79B9" w:rsidRDefault="00BA00F6" w:rsidP="00CB79B9">
      <w:pPr>
        <w:spacing w:before="120"/>
        <w:jc w:val="both"/>
        <w:rPr>
          <w:rFonts w:ascii="Arial" w:hAnsi="Arial" w:cs="Arial"/>
        </w:rPr>
      </w:pPr>
      <w:r w:rsidRPr="00CB79B9">
        <w:rPr>
          <w:rFonts w:ascii="Arial" w:hAnsi="Arial" w:cs="Arial"/>
        </w:rPr>
        <w:t>Please use this table to send your lead assessor details of the staff available to interview during your assessment</w:t>
      </w:r>
      <w:r w:rsidR="00965623">
        <w:rPr>
          <w:rFonts w:ascii="Arial" w:hAnsi="Arial" w:cs="Arial"/>
        </w:rPr>
        <w:t xml:space="preserve">. </w:t>
      </w:r>
      <w:r w:rsidR="00C47EE0">
        <w:rPr>
          <w:rFonts w:ascii="Arial" w:hAnsi="Arial" w:cs="Arial"/>
        </w:rPr>
        <w:t>We ask that the Baby Friendly lead be available throughout the day in case of queries. The H</w:t>
      </w:r>
      <w:r w:rsidR="00965623">
        <w:rPr>
          <w:rFonts w:ascii="Arial" w:hAnsi="Arial" w:cs="Arial"/>
        </w:rPr>
        <w:t xml:space="preserve">ead of Service and Guardian </w:t>
      </w:r>
      <w:r w:rsidR="00C47EE0">
        <w:rPr>
          <w:rFonts w:ascii="Arial" w:hAnsi="Arial" w:cs="Arial"/>
        </w:rPr>
        <w:t xml:space="preserve">will be interviewed </w:t>
      </w:r>
      <w:r w:rsidR="00965623">
        <w:rPr>
          <w:rFonts w:ascii="Arial" w:hAnsi="Arial" w:cs="Arial"/>
        </w:rPr>
        <w:t>in the afternoon of the Gold assessment day</w:t>
      </w:r>
      <w:r w:rsidR="00C47EE0">
        <w:rPr>
          <w:rFonts w:ascii="Arial" w:hAnsi="Arial" w:cs="Arial"/>
        </w:rPr>
        <w:t>, we suggest at 14.</w:t>
      </w:r>
      <w:r w:rsidR="00BC402E">
        <w:rPr>
          <w:rFonts w:ascii="Arial" w:hAnsi="Arial" w:cs="Arial"/>
        </w:rPr>
        <w:t>3</w:t>
      </w:r>
      <w:r w:rsidR="00C47EE0">
        <w:rPr>
          <w:rFonts w:ascii="Arial" w:hAnsi="Arial" w:cs="Arial"/>
        </w:rPr>
        <w:t>0 and 1</w:t>
      </w:r>
      <w:r w:rsidR="00BC402E">
        <w:rPr>
          <w:rFonts w:ascii="Arial" w:hAnsi="Arial" w:cs="Arial"/>
        </w:rPr>
        <w:t>5.00</w:t>
      </w:r>
      <w:r w:rsidR="00965623">
        <w:rPr>
          <w:rFonts w:ascii="Arial" w:hAnsi="Arial" w:cs="Arial"/>
        </w:rPr>
        <w:t>.</w:t>
      </w:r>
      <w:r w:rsidR="00C47EE0">
        <w:rPr>
          <w:rFonts w:ascii="Arial" w:hAnsi="Arial" w:cs="Arial"/>
        </w:rPr>
        <w:t xml:space="preserve"> F</w:t>
      </w:r>
      <w:r w:rsidR="00BC402E">
        <w:rPr>
          <w:rFonts w:ascii="Arial" w:hAnsi="Arial" w:cs="Arial"/>
        </w:rPr>
        <w:t>eedback will be provided at 16.00.</w:t>
      </w:r>
    </w:p>
    <w:p w14:paraId="016B22BB" w14:textId="77777777" w:rsidR="00CB79B9" w:rsidRPr="00CB79B9" w:rsidRDefault="00CB79B9" w:rsidP="00CB79B9">
      <w:pPr>
        <w:spacing w:before="12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CB79B9">
        <w:rPr>
          <w:rFonts w:ascii="Arial" w:hAnsi="Arial" w:cs="Arial"/>
          <w:i/>
          <w:sz w:val="20"/>
          <w:szCs w:val="20"/>
        </w:rPr>
        <w:t xml:space="preserve">The information provided will only be used in relation to this assessment; </w:t>
      </w:r>
      <w:r>
        <w:rPr>
          <w:rFonts w:ascii="Arial" w:hAnsi="Arial" w:cs="Arial"/>
          <w:i/>
          <w:sz w:val="20"/>
          <w:szCs w:val="20"/>
        </w:rPr>
        <w:t>w</w:t>
      </w:r>
      <w:r w:rsidRPr="00CB79B9">
        <w:rPr>
          <w:rFonts w:ascii="Arial" w:hAnsi="Arial" w:cs="Arial"/>
          <w:i/>
          <w:sz w:val="20"/>
          <w:szCs w:val="20"/>
        </w:rPr>
        <w:t>e care about keeping your data safe; for more information about Unicef UK’s privacy policy please visit </w:t>
      </w:r>
      <w:hyperlink r:id="rId8" w:history="1">
        <w:r w:rsidRPr="00CB79B9">
          <w:rPr>
            <w:rStyle w:val="Hyperlink"/>
            <w:rFonts w:ascii="Arial" w:hAnsi="Arial" w:cs="Arial"/>
            <w:i/>
            <w:sz w:val="20"/>
            <w:szCs w:val="20"/>
          </w:rPr>
          <w:t>unicef.org.uk/legal/cookies-and-privacy-policy/</w:t>
        </w:r>
      </w:hyperlink>
      <w:r w:rsidRPr="00CB79B9">
        <w:rPr>
          <w:rFonts w:ascii="Arial" w:hAnsi="Arial" w:cs="Arial"/>
          <w:i/>
          <w:sz w:val="20"/>
          <w:szCs w:val="20"/>
        </w:rPr>
        <w:t xml:space="preserve">  </w:t>
      </w:r>
    </w:p>
    <w:p w14:paraId="0620148A" w14:textId="77777777" w:rsidR="00BA00F6" w:rsidRPr="007B66AC" w:rsidRDefault="00BA00F6" w:rsidP="00BA00F6">
      <w:pPr>
        <w:spacing w:after="120"/>
        <w:jc w:val="center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592"/>
        <w:gridCol w:w="2253"/>
        <w:gridCol w:w="2197"/>
      </w:tblGrid>
      <w:tr w:rsidR="00BA00F6" w:rsidRPr="00DA00C1" w14:paraId="089D6583" w14:textId="77777777" w:rsidTr="00965623">
        <w:trPr>
          <w:trHeight w:val="751"/>
        </w:trPr>
        <w:tc>
          <w:tcPr>
            <w:tcW w:w="2352" w:type="dxa"/>
            <w:shd w:val="clear" w:color="auto" w:fill="00B0F0"/>
            <w:vAlign w:val="center"/>
          </w:tcPr>
          <w:p w14:paraId="17C092E1" w14:textId="77777777" w:rsidR="00BA00F6" w:rsidRPr="00DA00C1" w:rsidRDefault="00BA00F6" w:rsidP="00AD4E12">
            <w:pPr>
              <w:jc w:val="center"/>
              <w:rPr>
                <w:rFonts w:ascii="Arial" w:hAnsi="Arial" w:cs="Arial"/>
                <w:b/>
              </w:rPr>
            </w:pPr>
            <w:r w:rsidRPr="00DA00C1">
              <w:rPr>
                <w:rFonts w:ascii="Arial" w:hAnsi="Arial" w:cs="Arial"/>
                <w:b/>
              </w:rPr>
              <w:t>Name of your organisation: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1CF8F2C" w14:textId="77777777" w:rsidR="00BA00F6" w:rsidRPr="00DA00C1" w:rsidRDefault="00BA00F6" w:rsidP="00AD4E12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shd w:val="clear" w:color="auto" w:fill="00B0F0"/>
            <w:vAlign w:val="center"/>
          </w:tcPr>
          <w:p w14:paraId="22B465DB" w14:textId="77777777" w:rsidR="00BA00F6" w:rsidRPr="00DA00C1" w:rsidRDefault="00965623" w:rsidP="00AD4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BA00F6" w:rsidRPr="00DA00C1">
              <w:rPr>
                <w:rFonts w:ascii="Arial" w:hAnsi="Arial" w:cs="Arial"/>
                <w:b/>
              </w:rPr>
              <w:t xml:space="preserve"> of assessment: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DB44A90" w14:textId="77777777" w:rsidR="00BA00F6" w:rsidRPr="00DA00C1" w:rsidRDefault="00BA00F6" w:rsidP="00AD4E12">
            <w:pPr>
              <w:rPr>
                <w:rFonts w:ascii="Arial" w:hAnsi="Arial" w:cs="Arial"/>
              </w:rPr>
            </w:pPr>
          </w:p>
        </w:tc>
      </w:tr>
    </w:tbl>
    <w:p w14:paraId="194BF4FC" w14:textId="77777777" w:rsidR="00BC402E" w:rsidRPr="007B66AC" w:rsidRDefault="00BC402E" w:rsidP="00BC40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3531"/>
        <w:gridCol w:w="3303"/>
      </w:tblGrid>
      <w:tr w:rsidR="00BC402E" w:rsidRPr="00DA00C1" w14:paraId="157233B4" w14:textId="77777777" w:rsidTr="006A4948">
        <w:trPr>
          <w:trHeight w:val="545"/>
        </w:trPr>
        <w:tc>
          <w:tcPr>
            <w:tcW w:w="9394" w:type="dxa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2022956" w14:textId="77777777" w:rsidR="00BC402E" w:rsidRPr="00DA00C1" w:rsidRDefault="00BC402E" w:rsidP="006A49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Timetable – Gold Assessment day</w:t>
            </w:r>
          </w:p>
          <w:p w14:paraId="77F88E26" w14:textId="77777777" w:rsidR="00BC402E" w:rsidRPr="00DA00C1" w:rsidRDefault="00BC402E" w:rsidP="006A49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402E" w:rsidRPr="00DA00C1" w14:paraId="74254335" w14:textId="77777777" w:rsidTr="006A4948">
        <w:tc>
          <w:tcPr>
            <w:tcW w:w="2560" w:type="dxa"/>
            <w:shd w:val="clear" w:color="auto" w:fill="DAEEF3"/>
            <w:vAlign w:val="center"/>
          </w:tcPr>
          <w:p w14:paraId="59364972" w14:textId="77777777" w:rsidR="00BC402E" w:rsidRPr="00E665BC" w:rsidRDefault="00BC402E" w:rsidP="006A4948">
            <w:pPr>
              <w:jc w:val="center"/>
              <w:rPr>
                <w:rFonts w:ascii="Arial" w:hAnsi="Arial" w:cs="Arial"/>
                <w:b/>
              </w:rPr>
            </w:pPr>
            <w:r w:rsidRPr="00E665B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531" w:type="dxa"/>
            <w:shd w:val="clear" w:color="auto" w:fill="DAEEF3"/>
            <w:vAlign w:val="center"/>
          </w:tcPr>
          <w:p w14:paraId="12AC7814" w14:textId="77777777" w:rsidR="00BC402E" w:rsidRPr="00E665BC" w:rsidRDefault="00BC402E" w:rsidP="006A4948">
            <w:pPr>
              <w:rPr>
                <w:rFonts w:ascii="Arial" w:hAnsi="Arial" w:cs="Arial"/>
                <w:b/>
              </w:rPr>
            </w:pPr>
            <w:r w:rsidRPr="00E665BC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303" w:type="dxa"/>
            <w:shd w:val="clear" w:color="auto" w:fill="DAEEF3"/>
            <w:vAlign w:val="center"/>
          </w:tcPr>
          <w:p w14:paraId="7D874CB0" w14:textId="77777777" w:rsidR="00BC402E" w:rsidRPr="00E665BC" w:rsidRDefault="00BC402E" w:rsidP="006A4948">
            <w:pPr>
              <w:jc w:val="center"/>
              <w:rPr>
                <w:rFonts w:ascii="Arial" w:hAnsi="Arial" w:cs="Arial"/>
                <w:b/>
              </w:rPr>
            </w:pPr>
          </w:p>
          <w:p w14:paraId="4A95E955" w14:textId="77777777" w:rsidR="00BC402E" w:rsidRPr="00E665BC" w:rsidRDefault="00BC402E" w:rsidP="006A4948">
            <w:pPr>
              <w:rPr>
                <w:rFonts w:ascii="Arial" w:hAnsi="Arial" w:cs="Arial"/>
                <w:b/>
              </w:rPr>
            </w:pPr>
            <w:r w:rsidRPr="00E665BC">
              <w:rPr>
                <w:rFonts w:ascii="Arial" w:hAnsi="Arial" w:cs="Arial"/>
                <w:b/>
              </w:rPr>
              <w:t>Contact name/number</w:t>
            </w:r>
          </w:p>
        </w:tc>
      </w:tr>
      <w:tr w:rsidR="00BC402E" w:rsidRPr="00DA00C1" w14:paraId="594A2166" w14:textId="77777777" w:rsidTr="006A4948">
        <w:tc>
          <w:tcPr>
            <w:tcW w:w="2560" w:type="dxa"/>
            <w:shd w:val="clear" w:color="auto" w:fill="auto"/>
            <w:vAlign w:val="center"/>
          </w:tcPr>
          <w:p w14:paraId="54904695" w14:textId="77777777" w:rsidR="00BC402E" w:rsidRPr="00E665BC" w:rsidRDefault="00BC402E" w:rsidP="00BC402E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09.00-13.30</w:t>
            </w:r>
          </w:p>
        </w:tc>
        <w:tc>
          <w:tcPr>
            <w:tcW w:w="3531" w:type="dxa"/>
            <w:shd w:val="clear" w:color="auto" w:fill="auto"/>
          </w:tcPr>
          <w:p w14:paraId="3DF0A58F" w14:textId="77777777" w:rsidR="00BC402E" w:rsidRPr="00E665BC" w:rsidRDefault="00BC402E" w:rsidP="00BC402E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Assessor/s will review application form and additional documents.</w:t>
            </w:r>
          </w:p>
          <w:p w14:paraId="540C3A36" w14:textId="77777777" w:rsidR="00BC402E" w:rsidRPr="00E665BC" w:rsidRDefault="00BC402E" w:rsidP="00BC402E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 xml:space="preserve">Please can the Baby Friendly lead be available in case of queries. 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74220C98" w14:textId="77777777" w:rsidR="00BC402E" w:rsidRPr="00DA00C1" w:rsidRDefault="00BC402E" w:rsidP="00BC402E">
            <w:pPr>
              <w:rPr>
                <w:rFonts w:ascii="Arial" w:hAnsi="Arial" w:cs="Arial"/>
                <w:b/>
              </w:rPr>
            </w:pPr>
          </w:p>
        </w:tc>
      </w:tr>
      <w:tr w:rsidR="00BC402E" w:rsidRPr="00DA00C1" w14:paraId="6AA4F6E8" w14:textId="77777777" w:rsidTr="00846BD2">
        <w:trPr>
          <w:trHeight w:val="433"/>
        </w:trPr>
        <w:tc>
          <w:tcPr>
            <w:tcW w:w="2560" w:type="dxa"/>
            <w:shd w:val="clear" w:color="auto" w:fill="auto"/>
            <w:vAlign w:val="center"/>
          </w:tcPr>
          <w:p w14:paraId="0BF01B67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14.00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1557EDA0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Interview Baby Friendly lead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6943D73C" w14:textId="77777777" w:rsidR="00BC402E" w:rsidRPr="00DA00C1" w:rsidRDefault="00BC402E" w:rsidP="006A4948">
            <w:pPr>
              <w:rPr>
                <w:rFonts w:ascii="Arial" w:hAnsi="Arial" w:cs="Arial"/>
                <w:b/>
              </w:rPr>
            </w:pPr>
          </w:p>
        </w:tc>
      </w:tr>
      <w:tr w:rsidR="00BC402E" w:rsidRPr="00DA00C1" w14:paraId="764DEECD" w14:textId="77777777" w:rsidTr="00846BD2">
        <w:trPr>
          <w:trHeight w:val="431"/>
        </w:trPr>
        <w:tc>
          <w:tcPr>
            <w:tcW w:w="2560" w:type="dxa"/>
            <w:shd w:val="clear" w:color="auto" w:fill="auto"/>
            <w:vAlign w:val="center"/>
          </w:tcPr>
          <w:p w14:paraId="55A10184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4.30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1CC3F9A0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Interview HOS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54C2C58" w14:textId="77777777" w:rsidR="00BC402E" w:rsidRPr="00DA00C1" w:rsidRDefault="00BC402E" w:rsidP="006A4948">
            <w:pPr>
              <w:rPr>
                <w:rFonts w:ascii="Arial" w:hAnsi="Arial" w:cs="Arial"/>
                <w:b/>
              </w:rPr>
            </w:pPr>
          </w:p>
        </w:tc>
      </w:tr>
      <w:tr w:rsidR="00BC402E" w:rsidRPr="00DA00C1" w14:paraId="1F217975" w14:textId="77777777" w:rsidTr="00846BD2">
        <w:trPr>
          <w:trHeight w:val="431"/>
        </w:trPr>
        <w:tc>
          <w:tcPr>
            <w:tcW w:w="2560" w:type="dxa"/>
            <w:shd w:val="clear" w:color="auto" w:fill="auto"/>
            <w:vAlign w:val="center"/>
          </w:tcPr>
          <w:p w14:paraId="26CF2F93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7560F30A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Interview Guardian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358C244" w14:textId="77777777" w:rsidR="00BC402E" w:rsidRPr="00DA00C1" w:rsidRDefault="00BC402E" w:rsidP="006A4948">
            <w:pPr>
              <w:rPr>
                <w:rFonts w:ascii="Arial" w:hAnsi="Arial" w:cs="Arial"/>
                <w:b/>
              </w:rPr>
            </w:pPr>
          </w:p>
        </w:tc>
      </w:tr>
      <w:tr w:rsidR="00BC402E" w:rsidRPr="00DA00C1" w14:paraId="10E8EE92" w14:textId="77777777" w:rsidTr="00846BD2">
        <w:trPr>
          <w:trHeight w:val="431"/>
        </w:trPr>
        <w:tc>
          <w:tcPr>
            <w:tcW w:w="2560" w:type="dxa"/>
            <w:shd w:val="clear" w:color="auto" w:fill="auto"/>
            <w:vAlign w:val="center"/>
          </w:tcPr>
          <w:p w14:paraId="623D2D4E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 xml:space="preserve">16.00 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60000531" w14:textId="77777777" w:rsidR="00BC402E" w:rsidRPr="00E665BC" w:rsidRDefault="00BC402E" w:rsidP="006A4948">
            <w:pPr>
              <w:rPr>
                <w:rFonts w:ascii="Arial" w:hAnsi="Arial" w:cs="Arial"/>
              </w:rPr>
            </w:pPr>
            <w:r w:rsidRPr="00E665BC">
              <w:rPr>
                <w:rFonts w:ascii="Arial" w:hAnsi="Arial" w:cs="Arial"/>
              </w:rPr>
              <w:t>Feedback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7BD40C4D" w14:textId="77777777" w:rsidR="00BC402E" w:rsidRPr="00DA00C1" w:rsidRDefault="00BC402E" w:rsidP="006A4948">
            <w:pPr>
              <w:rPr>
                <w:rFonts w:ascii="Arial" w:hAnsi="Arial" w:cs="Arial"/>
                <w:b/>
              </w:rPr>
            </w:pPr>
          </w:p>
        </w:tc>
      </w:tr>
    </w:tbl>
    <w:p w14:paraId="53150F9C" w14:textId="77777777" w:rsidR="00BC402E" w:rsidRPr="007B66AC" w:rsidRDefault="00BC402E" w:rsidP="00BC402E">
      <w:pPr>
        <w:rPr>
          <w:rFonts w:ascii="Arial" w:hAnsi="Arial" w:cs="Arial"/>
        </w:rPr>
      </w:pPr>
    </w:p>
    <w:p w14:paraId="6A04B2D4" w14:textId="5BC26998" w:rsidR="00965623" w:rsidRDefault="00965623" w:rsidP="00BA00F6">
      <w:pPr>
        <w:rPr>
          <w:rFonts w:ascii="Arial" w:hAnsi="Arial" w:cs="Arial"/>
        </w:rPr>
      </w:pPr>
      <w:r>
        <w:rPr>
          <w:rFonts w:ascii="Arial" w:hAnsi="Arial" w:cs="Arial"/>
        </w:rPr>
        <w:t>If you had completed the manager training and a selection of managers were interviewed as part of your re</w:t>
      </w:r>
      <w:r w:rsidR="00DB48A4">
        <w:rPr>
          <w:rFonts w:ascii="Arial" w:hAnsi="Arial" w:cs="Arial"/>
        </w:rPr>
        <w:t>-</w:t>
      </w:r>
      <w:r>
        <w:rPr>
          <w:rFonts w:ascii="Arial" w:hAnsi="Arial" w:cs="Arial"/>
        </w:rPr>
        <w:t>assessment, there is no need to complete the box below. If that is not the case we will select a further 2-3 managers (average size</w:t>
      </w:r>
      <w:r w:rsidR="00E9131A">
        <w:rPr>
          <w:rFonts w:ascii="Arial" w:hAnsi="Arial" w:cs="Arial"/>
        </w:rPr>
        <w:t xml:space="preserve"> service). Once </w:t>
      </w:r>
      <w:r w:rsidR="008D2FBD">
        <w:rPr>
          <w:rFonts w:ascii="Arial" w:hAnsi="Arial" w:cs="Arial"/>
        </w:rPr>
        <w:t xml:space="preserve">we have let </w:t>
      </w:r>
      <w:r w:rsidR="00E9131A">
        <w:rPr>
          <w:rFonts w:ascii="Arial" w:hAnsi="Arial" w:cs="Arial"/>
        </w:rPr>
        <w:t>you know the date</w:t>
      </w:r>
      <w:bookmarkStart w:id="0" w:name="_GoBack"/>
      <w:bookmarkEnd w:id="0"/>
      <w:r w:rsidR="00E9131A">
        <w:rPr>
          <w:rFonts w:ascii="Arial" w:hAnsi="Arial" w:cs="Arial"/>
        </w:rPr>
        <w:t xml:space="preserve"> on which these will happen</w:t>
      </w:r>
      <w:r w:rsidR="00C47EE0">
        <w:rPr>
          <w:rFonts w:ascii="Arial" w:hAnsi="Arial" w:cs="Arial"/>
        </w:rPr>
        <w:t xml:space="preserve"> (it may not be on the same day as the assessment)</w:t>
      </w:r>
      <w:r w:rsidR="00E9131A">
        <w:rPr>
          <w:rFonts w:ascii="Arial" w:hAnsi="Arial" w:cs="Arial"/>
        </w:rPr>
        <w:t xml:space="preserve">, please complete the following with details of all managers available on that day and submit so we can let you know which managers we will interview. </w:t>
      </w:r>
    </w:p>
    <w:p w14:paraId="514D6314" w14:textId="77777777" w:rsidR="00965623" w:rsidRPr="007B66AC" w:rsidRDefault="00965623" w:rsidP="00BA00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352"/>
        <w:gridCol w:w="2189"/>
        <w:gridCol w:w="2307"/>
      </w:tblGrid>
      <w:tr w:rsidR="00BA00F6" w:rsidRPr="00DA00C1" w14:paraId="398359A4" w14:textId="77777777" w:rsidTr="005527C6"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DEDDF8" w14:textId="77777777" w:rsidR="00BA00F6" w:rsidRPr="00DA00C1" w:rsidRDefault="00BA00F6" w:rsidP="00AD4E12">
            <w:pPr>
              <w:jc w:val="center"/>
              <w:rPr>
                <w:rFonts w:ascii="Arial" w:hAnsi="Arial" w:cs="Arial"/>
                <w:b/>
              </w:rPr>
            </w:pPr>
            <w:r w:rsidRPr="00DA00C1">
              <w:rPr>
                <w:rFonts w:ascii="Arial" w:hAnsi="Arial" w:cs="Arial"/>
                <w:b/>
              </w:rPr>
              <w:t>Managers</w:t>
            </w:r>
          </w:p>
          <w:p w14:paraId="20F6358F" w14:textId="77777777" w:rsidR="00BA00F6" w:rsidRPr="00DA00C1" w:rsidRDefault="00BA00F6" w:rsidP="00AD4E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A00C1">
              <w:rPr>
                <w:rFonts w:ascii="Arial" w:hAnsi="Arial" w:cs="Arial"/>
                <w:i/>
                <w:sz w:val="18"/>
                <w:szCs w:val="18"/>
              </w:rPr>
              <w:t xml:space="preserve">Please tell us the names of all </w:t>
            </w:r>
            <w:r w:rsidR="00965623">
              <w:rPr>
                <w:rFonts w:ascii="Arial" w:hAnsi="Arial" w:cs="Arial"/>
                <w:i/>
                <w:sz w:val="18"/>
                <w:szCs w:val="18"/>
              </w:rPr>
              <w:t xml:space="preserve">other </w:t>
            </w:r>
            <w:r w:rsidRPr="00DA00C1">
              <w:rPr>
                <w:rFonts w:ascii="Arial" w:hAnsi="Arial" w:cs="Arial"/>
                <w:i/>
                <w:sz w:val="18"/>
                <w:szCs w:val="18"/>
              </w:rPr>
              <w:t>managers and their area of responsibility.</w:t>
            </w:r>
          </w:p>
          <w:p w14:paraId="207166D9" w14:textId="36EDE86B" w:rsidR="00BA00F6" w:rsidRPr="00DA00C1" w:rsidRDefault="00BA00F6" w:rsidP="00965623">
            <w:pPr>
              <w:rPr>
                <w:rFonts w:ascii="Arial" w:hAnsi="Arial" w:cs="Arial"/>
                <w:i/>
              </w:rPr>
            </w:pPr>
            <w:r w:rsidRPr="00DA00C1">
              <w:rPr>
                <w:rFonts w:ascii="Arial" w:hAnsi="Arial" w:cs="Arial"/>
                <w:i/>
                <w:sz w:val="18"/>
                <w:szCs w:val="18"/>
              </w:rPr>
              <w:t xml:space="preserve">If you are unsure who to include, we are looking for managers who line manage staff and will take responsibility to ensure they attend </w:t>
            </w:r>
            <w:r w:rsidR="008D2FBD">
              <w:rPr>
                <w:rFonts w:ascii="Arial" w:hAnsi="Arial" w:cs="Arial"/>
                <w:i/>
                <w:sz w:val="18"/>
                <w:szCs w:val="18"/>
              </w:rPr>
              <w:t xml:space="preserve">the manager </w:t>
            </w:r>
            <w:r w:rsidRPr="00DA00C1">
              <w:rPr>
                <w:rFonts w:ascii="Arial" w:hAnsi="Arial" w:cs="Arial"/>
                <w:i/>
                <w:sz w:val="18"/>
                <w:szCs w:val="18"/>
              </w:rPr>
              <w:t>training or will manage issues such as non-compliance with the policy</w:t>
            </w:r>
            <w:r w:rsidR="00965623">
              <w:rPr>
                <w:rFonts w:ascii="Arial" w:hAnsi="Arial" w:cs="Arial"/>
                <w:i/>
                <w:sz w:val="18"/>
                <w:szCs w:val="18"/>
              </w:rPr>
              <w:t>. Please also include specialist staff such as practice development, consultant midwives/health visitors etc. We will let you know in advance of the assessment which managers have been chosen and suggest a time for them to be called.</w:t>
            </w:r>
          </w:p>
        </w:tc>
      </w:tr>
      <w:tr w:rsidR="00965623" w:rsidRPr="00DA00C1" w14:paraId="418DE80B" w14:textId="77777777" w:rsidTr="00AD4E12">
        <w:tc>
          <w:tcPr>
            <w:tcW w:w="2991" w:type="dxa"/>
            <w:shd w:val="clear" w:color="auto" w:fill="DAEEF3"/>
          </w:tcPr>
          <w:p w14:paraId="7F12B500" w14:textId="77777777" w:rsidR="00BA00F6" w:rsidRPr="00DA00C1" w:rsidRDefault="00BA00F6" w:rsidP="00AD4E12">
            <w:pPr>
              <w:jc w:val="center"/>
              <w:rPr>
                <w:rFonts w:ascii="Arial" w:hAnsi="Arial" w:cs="Arial"/>
                <w:b/>
              </w:rPr>
            </w:pPr>
            <w:r w:rsidRPr="00DA00C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28" w:type="dxa"/>
            <w:shd w:val="clear" w:color="auto" w:fill="DAEEF3"/>
          </w:tcPr>
          <w:p w14:paraId="0BB6CBB2" w14:textId="77777777" w:rsidR="00BA00F6" w:rsidRPr="00DA00C1" w:rsidRDefault="00BA00F6" w:rsidP="00AD4E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0C1">
              <w:rPr>
                <w:rFonts w:ascii="Arial" w:hAnsi="Arial" w:cs="Arial"/>
                <w:b/>
              </w:rPr>
              <w:t>Area/team</w:t>
            </w:r>
          </w:p>
        </w:tc>
        <w:tc>
          <w:tcPr>
            <w:tcW w:w="2489" w:type="dxa"/>
            <w:shd w:val="clear" w:color="auto" w:fill="DAEEF3"/>
          </w:tcPr>
          <w:p w14:paraId="7EB12787" w14:textId="77777777" w:rsidR="00BA00F6" w:rsidRPr="00965623" w:rsidRDefault="00965623" w:rsidP="00AD4E12">
            <w:pPr>
              <w:jc w:val="center"/>
              <w:rPr>
                <w:rFonts w:ascii="Arial" w:hAnsi="Arial" w:cs="Arial"/>
                <w:b/>
              </w:rPr>
            </w:pPr>
            <w:r w:rsidRPr="00965623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2574" w:type="dxa"/>
            <w:shd w:val="clear" w:color="auto" w:fill="DAEEF3"/>
          </w:tcPr>
          <w:p w14:paraId="6D466B43" w14:textId="77777777" w:rsidR="00BA00F6" w:rsidRPr="00965623" w:rsidRDefault="00965623" w:rsidP="00AD4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Date/</w:t>
            </w:r>
            <w:r w:rsidRPr="00965623">
              <w:rPr>
                <w:rFonts w:ascii="Arial" w:hAnsi="Arial" w:cs="Arial"/>
                <w:b/>
              </w:rPr>
              <w:t>Time (TBC)</w:t>
            </w:r>
          </w:p>
        </w:tc>
      </w:tr>
      <w:tr w:rsidR="00965623" w:rsidRPr="00DA00C1" w14:paraId="194D10F0" w14:textId="77777777" w:rsidTr="00AD4E12">
        <w:tc>
          <w:tcPr>
            <w:tcW w:w="2991" w:type="dxa"/>
            <w:shd w:val="clear" w:color="auto" w:fill="auto"/>
            <w:vAlign w:val="center"/>
          </w:tcPr>
          <w:p w14:paraId="7C0BCDD3" w14:textId="77777777" w:rsidR="00BA00F6" w:rsidRDefault="00BA00F6" w:rsidP="00AD4E12">
            <w:pPr>
              <w:rPr>
                <w:rFonts w:ascii="Arial" w:hAnsi="Arial" w:cs="Arial"/>
                <w:b/>
              </w:rPr>
            </w:pPr>
          </w:p>
          <w:p w14:paraId="6BE42411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A48894D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3BC822D1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07EC8F96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2CA41F69" w14:textId="77777777" w:rsidTr="00AD4E12">
        <w:tc>
          <w:tcPr>
            <w:tcW w:w="2991" w:type="dxa"/>
            <w:shd w:val="clear" w:color="auto" w:fill="auto"/>
            <w:vAlign w:val="center"/>
          </w:tcPr>
          <w:p w14:paraId="3C8F7771" w14:textId="77777777" w:rsidR="00BA00F6" w:rsidRDefault="00BA00F6" w:rsidP="00AD4E12">
            <w:pPr>
              <w:rPr>
                <w:rFonts w:ascii="Arial" w:hAnsi="Arial" w:cs="Arial"/>
                <w:b/>
              </w:rPr>
            </w:pPr>
          </w:p>
          <w:p w14:paraId="66E602FD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10D950E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211BF834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490DAC9F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5BA42347" w14:textId="77777777" w:rsidTr="00AD4E12">
        <w:tc>
          <w:tcPr>
            <w:tcW w:w="2991" w:type="dxa"/>
            <w:shd w:val="clear" w:color="auto" w:fill="auto"/>
            <w:vAlign w:val="center"/>
          </w:tcPr>
          <w:p w14:paraId="2F55DC35" w14:textId="77777777" w:rsidR="00BA00F6" w:rsidRDefault="00BA00F6" w:rsidP="00AD4E12">
            <w:pPr>
              <w:rPr>
                <w:rFonts w:ascii="Arial" w:hAnsi="Arial" w:cs="Arial"/>
                <w:b/>
              </w:rPr>
            </w:pPr>
          </w:p>
          <w:p w14:paraId="0BEDA7A9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3745C008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09E4D13F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A3C054D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38DD8C6A" w14:textId="77777777" w:rsidTr="00AD4E12">
        <w:tc>
          <w:tcPr>
            <w:tcW w:w="2991" w:type="dxa"/>
            <w:shd w:val="clear" w:color="auto" w:fill="auto"/>
            <w:vAlign w:val="center"/>
          </w:tcPr>
          <w:p w14:paraId="42EA3F7F" w14:textId="77777777" w:rsidR="00BA00F6" w:rsidRDefault="00BA00F6" w:rsidP="00AD4E12">
            <w:pPr>
              <w:rPr>
                <w:rFonts w:ascii="Arial" w:hAnsi="Arial" w:cs="Arial"/>
                <w:b/>
              </w:rPr>
            </w:pPr>
          </w:p>
          <w:p w14:paraId="2F92C9C6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D537437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59E402A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53107176" w14:textId="77777777" w:rsidR="00BA00F6" w:rsidRPr="00DA00C1" w:rsidRDefault="00BA00F6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2815A3C5" w14:textId="77777777" w:rsidTr="00AD4E12">
        <w:tc>
          <w:tcPr>
            <w:tcW w:w="2991" w:type="dxa"/>
            <w:shd w:val="clear" w:color="auto" w:fill="auto"/>
            <w:vAlign w:val="center"/>
          </w:tcPr>
          <w:p w14:paraId="2660A277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64456E8B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6AEB6FE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07AF08B7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60EE112C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09F3850C" w14:textId="77777777" w:rsidTr="00AD4E12">
        <w:tc>
          <w:tcPr>
            <w:tcW w:w="2991" w:type="dxa"/>
            <w:shd w:val="clear" w:color="auto" w:fill="auto"/>
            <w:vAlign w:val="center"/>
          </w:tcPr>
          <w:p w14:paraId="61388DC9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51A45453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843DB1B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4E396450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0ACA322C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033380E6" w14:textId="77777777" w:rsidTr="00AD4E12">
        <w:tc>
          <w:tcPr>
            <w:tcW w:w="2991" w:type="dxa"/>
            <w:shd w:val="clear" w:color="auto" w:fill="auto"/>
            <w:vAlign w:val="center"/>
          </w:tcPr>
          <w:p w14:paraId="5E43E6A3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6DF3EDC7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1F5E115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10C8AACA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D4CB7C8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304D24C4" w14:textId="77777777" w:rsidTr="00AD4E12">
        <w:tc>
          <w:tcPr>
            <w:tcW w:w="2991" w:type="dxa"/>
            <w:shd w:val="clear" w:color="auto" w:fill="auto"/>
            <w:vAlign w:val="center"/>
          </w:tcPr>
          <w:p w14:paraId="69E4BA2A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06C6C976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32B6313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02849404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332F1533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1F6F0996" w14:textId="77777777" w:rsidTr="00AD4E12">
        <w:tc>
          <w:tcPr>
            <w:tcW w:w="2991" w:type="dxa"/>
            <w:shd w:val="clear" w:color="auto" w:fill="auto"/>
            <w:vAlign w:val="center"/>
          </w:tcPr>
          <w:p w14:paraId="1A883884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76ECD41A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691D377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536A7D55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3756FE85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1E75FD1D" w14:textId="77777777" w:rsidTr="00AD4E12">
        <w:tc>
          <w:tcPr>
            <w:tcW w:w="2991" w:type="dxa"/>
            <w:shd w:val="clear" w:color="auto" w:fill="auto"/>
            <w:vAlign w:val="center"/>
          </w:tcPr>
          <w:p w14:paraId="01CF8E19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128AF6F4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830A603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D5DBAD8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0FD5F71E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401AD70F" w14:textId="77777777" w:rsidTr="00AD4E12">
        <w:tc>
          <w:tcPr>
            <w:tcW w:w="2991" w:type="dxa"/>
            <w:shd w:val="clear" w:color="auto" w:fill="auto"/>
            <w:vAlign w:val="center"/>
          </w:tcPr>
          <w:p w14:paraId="2F7BF264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410EAA4A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AA7A90E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3D0D6590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45FE193B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  <w:tr w:rsidR="00965623" w:rsidRPr="00DA00C1" w14:paraId="2C0F67AE" w14:textId="77777777" w:rsidTr="00AD4E12">
        <w:tc>
          <w:tcPr>
            <w:tcW w:w="2991" w:type="dxa"/>
            <w:shd w:val="clear" w:color="auto" w:fill="auto"/>
            <w:vAlign w:val="center"/>
          </w:tcPr>
          <w:p w14:paraId="60B92022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  <w:p w14:paraId="39128F58" w14:textId="77777777" w:rsidR="00965623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811F864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0472CA81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42CF76DA" w14:textId="77777777" w:rsidR="00965623" w:rsidRPr="00DA00C1" w:rsidRDefault="00965623" w:rsidP="00AD4E12">
            <w:pPr>
              <w:rPr>
                <w:rFonts w:ascii="Arial" w:hAnsi="Arial" w:cs="Arial"/>
                <w:b/>
              </w:rPr>
            </w:pPr>
          </w:p>
        </w:tc>
      </w:tr>
    </w:tbl>
    <w:p w14:paraId="660959EC" w14:textId="77777777" w:rsidR="00BA00F6" w:rsidRPr="007B66AC" w:rsidRDefault="00BA00F6" w:rsidP="00BA00F6">
      <w:pPr>
        <w:rPr>
          <w:rFonts w:ascii="Arial" w:hAnsi="Arial" w:cs="Arial"/>
        </w:rPr>
      </w:pPr>
    </w:p>
    <w:p w14:paraId="0FCB992A" w14:textId="77777777" w:rsidR="00BA00F6" w:rsidRPr="007B66AC" w:rsidRDefault="00BA00F6" w:rsidP="00BA00F6">
      <w:pPr>
        <w:rPr>
          <w:rFonts w:ascii="Arial" w:hAnsi="Arial" w:cs="Arial"/>
        </w:rPr>
      </w:pPr>
    </w:p>
    <w:p w14:paraId="10BF9F5A" w14:textId="77777777" w:rsidR="008C13D9" w:rsidRPr="00EB41CA" w:rsidRDefault="008C13D9" w:rsidP="00EB41CA"/>
    <w:sectPr w:rsidR="008C13D9" w:rsidRPr="00EB41CA" w:rsidSect="00DB48A4">
      <w:pgSz w:w="12240" w:h="15840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8875" w14:textId="77777777" w:rsidR="004017B2" w:rsidRDefault="004017B2" w:rsidP="001102F1">
      <w:r>
        <w:separator/>
      </w:r>
    </w:p>
  </w:endnote>
  <w:endnote w:type="continuationSeparator" w:id="0">
    <w:p w14:paraId="44E45631" w14:textId="77777777" w:rsidR="004017B2" w:rsidRDefault="004017B2" w:rsidP="0011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4DCE" w14:textId="77777777" w:rsidR="004017B2" w:rsidRDefault="004017B2" w:rsidP="001102F1">
      <w:r>
        <w:separator/>
      </w:r>
    </w:p>
  </w:footnote>
  <w:footnote w:type="continuationSeparator" w:id="0">
    <w:p w14:paraId="1FB4D696" w14:textId="77777777" w:rsidR="004017B2" w:rsidRDefault="004017B2" w:rsidP="0011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F6"/>
    <w:rsid w:val="000562B7"/>
    <w:rsid w:val="001102F1"/>
    <w:rsid w:val="00131A1C"/>
    <w:rsid w:val="00155D09"/>
    <w:rsid w:val="00225228"/>
    <w:rsid w:val="003D0E5D"/>
    <w:rsid w:val="004017B2"/>
    <w:rsid w:val="00406263"/>
    <w:rsid w:val="00525633"/>
    <w:rsid w:val="005527C6"/>
    <w:rsid w:val="005852A3"/>
    <w:rsid w:val="005A55A9"/>
    <w:rsid w:val="006134E5"/>
    <w:rsid w:val="00694C34"/>
    <w:rsid w:val="006C0C7F"/>
    <w:rsid w:val="006C7E18"/>
    <w:rsid w:val="00846BD2"/>
    <w:rsid w:val="008711B8"/>
    <w:rsid w:val="008C13D9"/>
    <w:rsid w:val="008C5FBB"/>
    <w:rsid w:val="008C6C39"/>
    <w:rsid w:val="008D2FBD"/>
    <w:rsid w:val="00927CF5"/>
    <w:rsid w:val="00965623"/>
    <w:rsid w:val="009B7EA4"/>
    <w:rsid w:val="00B5655A"/>
    <w:rsid w:val="00B762AB"/>
    <w:rsid w:val="00BA00F6"/>
    <w:rsid w:val="00BC402E"/>
    <w:rsid w:val="00C47EE0"/>
    <w:rsid w:val="00CB79B9"/>
    <w:rsid w:val="00CE67EC"/>
    <w:rsid w:val="00DB48A4"/>
    <w:rsid w:val="00DC48F6"/>
    <w:rsid w:val="00DF2DA5"/>
    <w:rsid w:val="00E21D3E"/>
    <w:rsid w:val="00E47BF6"/>
    <w:rsid w:val="00E645A9"/>
    <w:rsid w:val="00E9131A"/>
    <w:rsid w:val="00EB41CA"/>
    <w:rsid w:val="00F2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2E9B"/>
  <w15:chartTrackingRefBased/>
  <w15:docId w15:val="{9798AD2A-F0EB-4824-9B37-9F475A4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F6"/>
    <w:pPr>
      <w:spacing w:after="0" w:line="240" w:lineRule="auto"/>
    </w:pPr>
    <w:rPr>
      <w:rFonts w:ascii="Univers 45 Light" w:eastAsia="Times New Roman" w:hAnsi="Univers 45 Light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 w:line="276" w:lineRule="auto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line="276" w:lineRule="auto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spacing w:after="120" w:line="276" w:lineRule="auto"/>
      <w:contextualSpacing/>
    </w:pPr>
    <w:rPr>
      <w:rFonts w:ascii="Univers Next Pro" w:eastAsiaTheme="minorHAnsi" w:hAnsi="Univers Next Pro" w:cstheme="minorBidi"/>
      <w:lang w:val="en-GB"/>
    </w:r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pPr>
      <w:spacing w:after="120" w:line="276" w:lineRule="auto"/>
    </w:pPr>
    <w:rPr>
      <w:rFonts w:ascii="Univers Next Typewriter Pro" w:eastAsiaTheme="minorHAnsi" w:hAnsi="Univers Next Typewriter Pro" w:cstheme="minorBidi"/>
      <w:iCs/>
      <w:color w:val="00AEEF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</w:pPr>
    <w:rPr>
      <w:rFonts w:ascii="Univers Next Pro" w:eastAsiaTheme="minorHAnsi" w:hAnsi="Univers Next Pro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</w:pPr>
    <w:rPr>
      <w:rFonts w:ascii="Univers Next Pro" w:eastAsiaTheme="minorHAnsi" w:hAnsi="Univers Next Pro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C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8A4"/>
    <w:rPr>
      <w:rFonts w:ascii="Univers 45 Light" w:eastAsia="Times New Roman" w:hAnsi="Univers 45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A4"/>
    <w:rPr>
      <w:rFonts w:ascii="Univers 45 Light" w:eastAsia="Times New Roman" w:hAnsi="Univers 45 Ligh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.uk/legal/cookies-and-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5817-DBE9-4459-A161-163DE23B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Cort</dc:creator>
  <cp:keywords/>
  <dc:description/>
  <cp:lastModifiedBy>Jessica D'Cruz</cp:lastModifiedBy>
  <cp:revision>5</cp:revision>
  <cp:lastPrinted>2018-06-11T09:43:00Z</cp:lastPrinted>
  <dcterms:created xsi:type="dcterms:W3CDTF">2018-06-22T14:08:00Z</dcterms:created>
  <dcterms:modified xsi:type="dcterms:W3CDTF">2018-06-25T13:20:00Z</dcterms:modified>
</cp:coreProperties>
</file>