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6689E" w14:textId="2D8101DC" w:rsidR="00665438" w:rsidRDefault="005E20AA">
      <w:pPr>
        <w:pStyle w:val="Heading1"/>
      </w:pPr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3C0AE44" wp14:editId="1595A495">
            <wp:simplePos x="0" y="0"/>
            <wp:positionH relativeFrom="margin">
              <wp:posOffset>7763510</wp:posOffset>
            </wp:positionH>
            <wp:positionV relativeFrom="margin">
              <wp:posOffset>-655320</wp:posOffset>
            </wp:positionV>
            <wp:extent cx="1321435" cy="10896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_logo_RRS lockup-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E0B19">
        <w:t>Cynllun Gweithredu ar gyfer Arian</w:t>
      </w:r>
    </w:p>
    <w:p w14:paraId="0859BF40" w14:textId="77777777" w:rsidR="00665438" w:rsidRDefault="00665438">
      <w:pPr>
        <w:rPr>
          <w:rFonts w:eastAsia="Univers Next Pro" w:cs="Univers Next Pro"/>
        </w:rPr>
      </w:pPr>
    </w:p>
    <w:p w14:paraId="7FFAFD14" w14:textId="710E87B7" w:rsidR="00665438" w:rsidRDefault="009E0B19">
      <w:pPr>
        <w:rPr>
          <w:rFonts w:eastAsia="Univers Next Pro" w:cs="Univers Next Pro"/>
        </w:rPr>
      </w:pPr>
      <w:r>
        <w:rPr>
          <w:rFonts w:eastAsia="Univers Next Pro" w:cs="Univers Next Pro"/>
        </w:rPr>
        <w:t>Rydym yn cydnabod bod potensial plant a phobl ifanc yn ddibynnol ar eu hoedran a gallu unigol ac ni ellir bob amser ei ddangos, yn enwedig mewn gosodiadau meithrin ac anghenion ychwanegol. Ym mhob cyd-destun, dylai egwyddorion cydraddoldeb, urddas, parch, diffyg gwahaniaethu a chyfranogiad fod yn 'weledol o gwmpas yr ysgol' ac yn cael eu deall a'u trafod gan oedolion.</w:t>
      </w:r>
    </w:p>
    <w:p w14:paraId="2C7927D5" w14:textId="32EA3CE3" w:rsidR="00665438" w:rsidRDefault="00665438">
      <w:pPr>
        <w:rPr>
          <w:rFonts w:eastAsia="Univers Next Pro" w:cs="Univers Next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1171"/>
      </w:tblGrid>
      <w:tr w:rsidR="00665438" w14:paraId="5A8DCAA8" w14:textId="77777777">
        <w:trPr>
          <w:trHeight w:val="1066"/>
        </w:trPr>
        <w:tc>
          <w:tcPr>
            <w:tcW w:w="3114" w:type="dxa"/>
            <w:vAlign w:val="center"/>
          </w:tcPr>
          <w:p w14:paraId="4E6DBD98" w14:textId="5EF589CD" w:rsidR="00665438" w:rsidRDefault="009E0B19">
            <w:r>
              <w:t>Enw'r ysgol</w:t>
            </w:r>
          </w:p>
        </w:tc>
        <w:tc>
          <w:tcPr>
            <w:tcW w:w="11171" w:type="dxa"/>
          </w:tcPr>
          <w:p w14:paraId="630F3C6B" w14:textId="77777777" w:rsidR="00665438" w:rsidRDefault="00665438">
            <w:pPr>
              <w:rPr>
                <w:rFonts w:eastAsia="Univers Next Pro" w:cs="Univers Next Pro"/>
              </w:rPr>
            </w:pPr>
          </w:p>
        </w:tc>
      </w:tr>
      <w:tr w:rsidR="00665438" w14:paraId="323DA9AD" w14:textId="77777777">
        <w:trPr>
          <w:trHeight w:val="1066"/>
        </w:trPr>
        <w:tc>
          <w:tcPr>
            <w:tcW w:w="3114" w:type="dxa"/>
            <w:vAlign w:val="center"/>
          </w:tcPr>
          <w:p w14:paraId="2A1C4314" w14:textId="60918195" w:rsidR="00665438" w:rsidRDefault="009E0B19">
            <w:r>
              <w:t>Awdurdod Lleol</w:t>
            </w:r>
          </w:p>
        </w:tc>
        <w:tc>
          <w:tcPr>
            <w:tcW w:w="11171" w:type="dxa"/>
          </w:tcPr>
          <w:p w14:paraId="19461FC6" w14:textId="77777777" w:rsidR="00665438" w:rsidRDefault="00665438">
            <w:pPr>
              <w:rPr>
                <w:rFonts w:eastAsia="Univers Next Pro" w:cs="Univers Next Pro"/>
              </w:rPr>
            </w:pPr>
          </w:p>
        </w:tc>
      </w:tr>
      <w:tr w:rsidR="00665438" w14:paraId="21A2B0CA" w14:textId="77777777">
        <w:trPr>
          <w:trHeight w:val="969"/>
        </w:trPr>
        <w:tc>
          <w:tcPr>
            <w:tcW w:w="3114" w:type="dxa"/>
            <w:vAlign w:val="center"/>
          </w:tcPr>
          <w:p w14:paraId="0CA47D8E" w14:textId="539500C8" w:rsidR="00665438" w:rsidRDefault="009E0B19">
            <w:r>
              <w:t>Pennaeth</w:t>
            </w:r>
          </w:p>
        </w:tc>
        <w:tc>
          <w:tcPr>
            <w:tcW w:w="11171" w:type="dxa"/>
          </w:tcPr>
          <w:p w14:paraId="1D7160FE" w14:textId="77777777" w:rsidR="00665438" w:rsidRDefault="00665438">
            <w:pPr>
              <w:rPr>
                <w:rFonts w:eastAsia="Univers Next Pro" w:cs="Univers Next Pro"/>
              </w:rPr>
            </w:pPr>
          </w:p>
        </w:tc>
      </w:tr>
      <w:tr w:rsidR="00665438" w14:paraId="4366F1B5" w14:textId="77777777">
        <w:trPr>
          <w:trHeight w:val="996"/>
        </w:trPr>
        <w:tc>
          <w:tcPr>
            <w:tcW w:w="3114" w:type="dxa"/>
            <w:vAlign w:val="center"/>
          </w:tcPr>
          <w:p w14:paraId="7964F7EA" w14:textId="4F60E744" w:rsidR="00665438" w:rsidRDefault="009E0B19">
            <w:r>
              <w:t>Cydlynydd GYPH</w:t>
            </w:r>
          </w:p>
        </w:tc>
        <w:tc>
          <w:tcPr>
            <w:tcW w:w="11171" w:type="dxa"/>
          </w:tcPr>
          <w:p w14:paraId="3187D79A" w14:textId="77777777" w:rsidR="00665438" w:rsidRDefault="00665438">
            <w:pPr>
              <w:rPr>
                <w:rFonts w:eastAsia="Univers Next Pro" w:cs="Univers Next Pro"/>
              </w:rPr>
            </w:pPr>
          </w:p>
        </w:tc>
      </w:tr>
      <w:tr w:rsidR="00665438" w14:paraId="57E7F113" w14:textId="77777777">
        <w:trPr>
          <w:trHeight w:val="968"/>
        </w:trPr>
        <w:tc>
          <w:tcPr>
            <w:tcW w:w="3114" w:type="dxa"/>
            <w:vAlign w:val="center"/>
          </w:tcPr>
          <w:p w14:paraId="5F538086" w14:textId="73C3A051" w:rsidR="00665438" w:rsidRDefault="009E0B19">
            <w:r>
              <w:t>Dyddiad</w:t>
            </w:r>
          </w:p>
        </w:tc>
        <w:tc>
          <w:tcPr>
            <w:tcW w:w="11171" w:type="dxa"/>
          </w:tcPr>
          <w:p w14:paraId="2176715E" w14:textId="77777777" w:rsidR="00665438" w:rsidRDefault="00665438">
            <w:pPr>
              <w:rPr>
                <w:rFonts w:eastAsia="Univers Next Pro" w:cs="Univers Next Pro"/>
              </w:rPr>
            </w:pPr>
          </w:p>
        </w:tc>
      </w:tr>
    </w:tbl>
    <w:p w14:paraId="10AB88D6" w14:textId="77777777" w:rsidR="00665438" w:rsidRDefault="009E0B19">
      <w:pPr>
        <w:rPr>
          <w:rFonts w:eastAsia="Univers Next Pro" w:cs="Univers Next Pro"/>
        </w:rPr>
      </w:pPr>
      <w:r>
        <w:rPr>
          <w:rFonts w:eastAsia="Univers Next Pro" w:cs="Univers Next Pro"/>
        </w:rPr>
        <w:br w:type="page"/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3386"/>
        <w:gridCol w:w="4406"/>
        <w:gridCol w:w="992"/>
        <w:gridCol w:w="5528"/>
      </w:tblGrid>
      <w:tr w:rsidR="00665438" w14:paraId="3A0A8A94" w14:textId="7F5655CD">
        <w:trPr>
          <w:trHeight w:val="576"/>
        </w:trPr>
        <w:tc>
          <w:tcPr>
            <w:tcW w:w="14312" w:type="dxa"/>
            <w:gridSpan w:val="4"/>
          </w:tcPr>
          <w:p w14:paraId="06C9C6F9" w14:textId="77777777" w:rsidR="00665438" w:rsidRDefault="009E0B19">
            <w:pPr>
              <w:pStyle w:val="Heading1"/>
              <w:outlineLvl w:val="0"/>
              <w:rPr>
                <w:sz w:val="36"/>
              </w:rPr>
            </w:pPr>
            <w:r>
              <w:rPr>
                <w:sz w:val="36"/>
              </w:rPr>
              <w:lastRenderedPageBreak/>
              <w:t>Llinyn A: Addysgu a dysgu am hawliau</w:t>
            </w:r>
          </w:p>
          <w:p w14:paraId="05E2EF64" w14:textId="3B7E6E8B" w:rsidR="00665438" w:rsidRDefault="009E0B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Mae Confensiwn y Cenhedloedd Unedig ar Hawliau'r Plentyn (CHP) yn cael ei hysbysu i blant, pobl ifanc ac oedolion, sy'n defnyddio'r gyd-ddealltwriaeth hon i weithio ar wella lles plant, gwella ysgolion, cyflwyno cyfiawnder byd-eang a byw'n gynaliadwy.</w:t>
            </w:r>
          </w:p>
          <w:p w14:paraId="2E269D59" w14:textId="7BA512A9" w:rsidR="00665438" w:rsidRDefault="0066543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65438" w14:paraId="6FFDDF62" w14:textId="77777777">
        <w:trPr>
          <w:trHeight w:val="576"/>
          <w:tblHeader/>
        </w:trPr>
        <w:tc>
          <w:tcPr>
            <w:tcW w:w="3386" w:type="dxa"/>
          </w:tcPr>
          <w:p w14:paraId="765C2DD4" w14:textId="77777777" w:rsidR="00665438" w:rsidRDefault="009E0B19">
            <w:pPr>
              <w:pStyle w:val="Heading2"/>
              <w:jc w:val="center"/>
              <w:outlineLvl w:val="1"/>
              <w:rPr>
                <w:rFonts w:cs="Arial"/>
                <w:b/>
                <w:color w:val="00B0F0"/>
                <w:sz w:val="24"/>
              </w:rPr>
            </w:pPr>
            <w:r>
              <w:t>canlyniad</w:t>
            </w:r>
          </w:p>
        </w:tc>
        <w:tc>
          <w:tcPr>
            <w:tcW w:w="4406" w:type="dxa"/>
          </w:tcPr>
          <w:p w14:paraId="4957136E" w14:textId="77777777" w:rsidR="00665438" w:rsidRDefault="009E0B19">
            <w:pPr>
              <w:pStyle w:val="Heading2"/>
              <w:jc w:val="center"/>
              <w:outlineLvl w:val="1"/>
            </w:pPr>
            <w:r>
              <w:t>Ar lefel Arian</w:t>
            </w:r>
          </w:p>
        </w:tc>
        <w:tc>
          <w:tcPr>
            <w:tcW w:w="992" w:type="dxa"/>
          </w:tcPr>
          <w:p w14:paraId="2C912EB7" w14:textId="77777777" w:rsidR="00665438" w:rsidRDefault="009E0B19">
            <w:pPr>
              <w:pStyle w:val="Heading2"/>
              <w:jc w:val="center"/>
              <w:outlineLvl w:val="1"/>
            </w:pPr>
            <w:r>
              <w:t>RAG</w:t>
            </w:r>
          </w:p>
        </w:tc>
        <w:tc>
          <w:tcPr>
            <w:tcW w:w="5528" w:type="dxa"/>
          </w:tcPr>
          <w:p w14:paraId="58B9EE75" w14:textId="77777777" w:rsidR="00665438" w:rsidRDefault="009E0B19">
            <w:pPr>
              <w:pStyle w:val="Heading2"/>
              <w:jc w:val="center"/>
              <w:outlineLvl w:val="1"/>
            </w:pPr>
            <w:r>
              <w:t>Camau Gweithredu - BETH, pwy, pryd</w:t>
            </w:r>
          </w:p>
        </w:tc>
      </w:tr>
      <w:tr w:rsidR="00665438" w14:paraId="21EF2D7E" w14:textId="77777777">
        <w:trPr>
          <w:trHeight w:val="1050"/>
        </w:trPr>
        <w:tc>
          <w:tcPr>
            <w:tcW w:w="3386" w:type="dxa"/>
            <w:vMerge w:val="restart"/>
          </w:tcPr>
          <w:p w14:paraId="472FEAC8" w14:textId="6E03638F" w:rsidR="00665438" w:rsidRDefault="009E0B19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plant, pobl ifanc a chymuned ehangach yr ysgol yn gwybod am Gonfensiwn y Cenhedloedd Unedig ar Hawliau'r Plentyn ac maent yn gallu disgrifio sut mae'n effeithio eu bywydau a bywydau plant ymhobman.</w:t>
            </w:r>
          </w:p>
          <w:p w14:paraId="144EDDB7" w14:textId="77777777" w:rsidR="00665438" w:rsidRDefault="00665438">
            <w:pPr>
              <w:spacing w:before="240"/>
              <w:rPr>
                <w:rFonts w:cs="Arial"/>
              </w:rPr>
            </w:pPr>
          </w:p>
          <w:p w14:paraId="07A2C1E6" w14:textId="3036D27C" w:rsidR="00665438" w:rsidRDefault="00665438">
            <w:pPr>
              <w:rPr>
                <w:rFonts w:cs="Arial"/>
              </w:rPr>
            </w:pPr>
          </w:p>
        </w:tc>
        <w:tc>
          <w:tcPr>
            <w:tcW w:w="4406" w:type="dxa"/>
          </w:tcPr>
          <w:p w14:paraId="09F55645" w14:textId="07B1CAB7" w:rsidR="00665438" w:rsidRDefault="009E0B19">
            <w:r>
              <w:t>Mae llawer o blant a phobl ifanc yn gyfarwydd â nifer o Erthyglau y CHP a gallant siarad am yr hawliau y maent yn eu mwynhau.</w:t>
            </w:r>
          </w:p>
        </w:tc>
        <w:tc>
          <w:tcPr>
            <w:tcW w:w="992" w:type="dxa"/>
          </w:tcPr>
          <w:p w14:paraId="23FB5402" w14:textId="77777777" w:rsidR="00665438" w:rsidRDefault="00665438"/>
          <w:p w14:paraId="7BD29A61" w14:textId="77777777" w:rsidR="00665438" w:rsidRDefault="00665438"/>
        </w:tc>
        <w:tc>
          <w:tcPr>
            <w:tcW w:w="5528" w:type="dxa"/>
            <w:vMerge w:val="restart"/>
          </w:tcPr>
          <w:p w14:paraId="59796A48" w14:textId="67557945" w:rsidR="00665438" w:rsidRDefault="00665438"/>
        </w:tc>
      </w:tr>
      <w:tr w:rsidR="00665438" w14:paraId="7F5143FE" w14:textId="1A6F2D2F">
        <w:trPr>
          <w:trHeight w:val="1251"/>
        </w:trPr>
        <w:tc>
          <w:tcPr>
            <w:tcW w:w="3386" w:type="dxa"/>
            <w:vMerge/>
          </w:tcPr>
          <w:p w14:paraId="5DCE6B21" w14:textId="7EF08753" w:rsidR="00665438" w:rsidRDefault="00665438">
            <w:pPr>
              <w:rPr>
                <w:rFonts w:cs="Arial"/>
                <w:sz w:val="20"/>
              </w:rPr>
            </w:pPr>
          </w:p>
        </w:tc>
        <w:tc>
          <w:tcPr>
            <w:tcW w:w="4406" w:type="dxa"/>
          </w:tcPr>
          <w:p w14:paraId="6982368B" w14:textId="72238E23" w:rsidR="00665438" w:rsidRDefault="009E0B19">
            <w:r>
              <w:t>Maent yn gwybod bod hawliau yn hollgyffredinol ac yn ddiamodol; mae'r CHP yn berthnasol i bob plentyn a pherson ifanc ymhobman, drwy gydol yr amser.</w:t>
            </w:r>
          </w:p>
        </w:tc>
        <w:tc>
          <w:tcPr>
            <w:tcW w:w="992" w:type="dxa"/>
          </w:tcPr>
          <w:p w14:paraId="5CA03BD6" w14:textId="77777777" w:rsidR="00665438" w:rsidRDefault="00665438"/>
          <w:p w14:paraId="2B32CC09" w14:textId="353A0B3A" w:rsidR="00665438" w:rsidRDefault="00665438"/>
        </w:tc>
        <w:tc>
          <w:tcPr>
            <w:tcW w:w="5528" w:type="dxa"/>
            <w:vMerge/>
          </w:tcPr>
          <w:p w14:paraId="36253359" w14:textId="77777777" w:rsidR="00665438" w:rsidRDefault="00665438"/>
        </w:tc>
      </w:tr>
      <w:tr w:rsidR="00665438" w14:paraId="3FB6ACC4" w14:textId="77777777">
        <w:trPr>
          <w:trHeight w:val="1248"/>
        </w:trPr>
        <w:tc>
          <w:tcPr>
            <w:tcW w:w="3386" w:type="dxa"/>
            <w:vMerge/>
          </w:tcPr>
          <w:p w14:paraId="582B19D6" w14:textId="77777777" w:rsidR="00665438" w:rsidRDefault="00665438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cs="Arial"/>
              </w:rPr>
            </w:pPr>
          </w:p>
        </w:tc>
        <w:tc>
          <w:tcPr>
            <w:tcW w:w="4406" w:type="dxa"/>
          </w:tcPr>
          <w:p w14:paraId="7289325C" w14:textId="77777777" w:rsidR="00665438" w:rsidRDefault="009E0B19">
            <w:r>
              <w:t xml:space="preserve">Mae llawer o blant a phobl ifanc yn dangos ymwybyddiaeth o ble a pham na fydd rhai plant yn gallu cael mynediad i'w hawliau. </w:t>
            </w:r>
          </w:p>
          <w:p w14:paraId="3639FBEB" w14:textId="5910BF56" w:rsidR="00665438" w:rsidRDefault="00665438"/>
        </w:tc>
        <w:tc>
          <w:tcPr>
            <w:tcW w:w="992" w:type="dxa"/>
          </w:tcPr>
          <w:p w14:paraId="088AFC8A" w14:textId="28EA0E79" w:rsidR="00665438" w:rsidRDefault="00665438"/>
        </w:tc>
        <w:tc>
          <w:tcPr>
            <w:tcW w:w="5528" w:type="dxa"/>
            <w:vMerge/>
          </w:tcPr>
          <w:p w14:paraId="5706ECC9" w14:textId="77777777" w:rsidR="00665438" w:rsidRDefault="00665438"/>
        </w:tc>
      </w:tr>
      <w:tr w:rsidR="00665438" w14:paraId="04E79E76" w14:textId="77777777">
        <w:trPr>
          <w:trHeight w:val="1248"/>
        </w:trPr>
        <w:tc>
          <w:tcPr>
            <w:tcW w:w="3386" w:type="dxa"/>
            <w:vMerge/>
          </w:tcPr>
          <w:p w14:paraId="5E0EBB8F" w14:textId="77777777" w:rsidR="00665438" w:rsidRDefault="00665438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cs="Arial"/>
              </w:rPr>
            </w:pPr>
          </w:p>
        </w:tc>
        <w:tc>
          <w:tcPr>
            <w:tcW w:w="4406" w:type="dxa"/>
          </w:tcPr>
          <w:p w14:paraId="6089FE35" w14:textId="145DF7C0" w:rsidR="00665438" w:rsidRDefault="009E0B19">
            <w:r>
              <w:t>Mae oedolion a chymuned ehangach yr ysgol yn gwybod am y CHP ac yn eu deall.</w:t>
            </w:r>
          </w:p>
        </w:tc>
        <w:tc>
          <w:tcPr>
            <w:tcW w:w="992" w:type="dxa"/>
          </w:tcPr>
          <w:p w14:paraId="763E4D6A" w14:textId="357B9182" w:rsidR="00665438" w:rsidRDefault="00665438"/>
        </w:tc>
        <w:tc>
          <w:tcPr>
            <w:tcW w:w="5528" w:type="dxa"/>
            <w:vMerge/>
          </w:tcPr>
          <w:p w14:paraId="4F2CCDFF" w14:textId="77777777" w:rsidR="00665438" w:rsidRDefault="00665438"/>
        </w:tc>
      </w:tr>
    </w:tbl>
    <w:p w14:paraId="7E019FEB" w14:textId="77777777" w:rsidR="00665438" w:rsidRDefault="00665438">
      <w:pPr>
        <w:rPr>
          <w:caps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3386"/>
        <w:gridCol w:w="4439"/>
        <w:gridCol w:w="959"/>
        <w:gridCol w:w="5528"/>
      </w:tblGrid>
      <w:tr w:rsidR="00665438" w14:paraId="726FA6D0" w14:textId="77777777">
        <w:trPr>
          <w:trHeight w:val="1266"/>
        </w:trPr>
        <w:tc>
          <w:tcPr>
            <w:tcW w:w="14312" w:type="dxa"/>
            <w:gridSpan w:val="4"/>
          </w:tcPr>
          <w:p w14:paraId="2633D4DC" w14:textId="77777777" w:rsidR="00665438" w:rsidRDefault="009E0B19">
            <w:pPr>
              <w:pStyle w:val="Heading1"/>
              <w:outlineLvl w:val="0"/>
              <w:rPr>
                <w:sz w:val="36"/>
              </w:rPr>
            </w:pPr>
            <w:r>
              <w:rPr>
                <w:sz w:val="36"/>
              </w:rPr>
              <w:lastRenderedPageBreak/>
              <w:t>llinyn b: Addysgu a dysgu trwy hawliau – ethos a pherthnasoedd</w:t>
            </w:r>
          </w:p>
          <w:p w14:paraId="2D79CA39" w14:textId="77777777" w:rsidR="00665438" w:rsidRDefault="009E0B19">
            <w:pPr>
              <w:rPr>
                <w:rFonts w:cs="Arial"/>
              </w:rPr>
            </w:pPr>
            <w:r>
              <w:t>Mae gweithrediadau a phenderfyniadau sy'n effeithio ar blant wedi'u gwreiddio, eu hadolygu ac eu datrys trwy hawliau. Mae plant, p</w:t>
            </w:r>
            <w:r>
              <w:rPr>
                <w:rFonts w:cs="Arial"/>
              </w:rPr>
              <w:t xml:space="preserve">obl ifanc ac oedolion yn cydweithio i ddatblygu a chynnal </w:t>
            </w:r>
            <w:r>
              <w:t>cymuned ysgol yn seiliedig ar gydraddoldeb, urddas, parch, diffyg gwahaniaethu a chyfranogi</w:t>
            </w:r>
            <w:r>
              <w:rPr>
                <w:rFonts w:cs="Arial"/>
              </w:rPr>
              <w:t>; mae hyn yn cynnwys dysgu ac addysgu mewn ffordd sy'n parchu hawliau'r addysgwr a'r dysgwyr fel ei gilydd ac yn hyrwyddo lles y person.</w:t>
            </w:r>
          </w:p>
          <w:p w14:paraId="344FBF6E" w14:textId="77777777" w:rsidR="00665438" w:rsidRDefault="00665438">
            <w:pPr>
              <w:jc w:val="center"/>
              <w:rPr>
                <w:rFonts w:cs="Arial"/>
              </w:rPr>
            </w:pPr>
          </w:p>
        </w:tc>
      </w:tr>
      <w:tr w:rsidR="00665438" w14:paraId="29907DA7" w14:textId="77777777" w:rsidTr="00092F23">
        <w:trPr>
          <w:trHeight w:val="576"/>
          <w:tblHeader/>
        </w:trPr>
        <w:tc>
          <w:tcPr>
            <w:tcW w:w="3386" w:type="dxa"/>
          </w:tcPr>
          <w:p w14:paraId="405F812F" w14:textId="77777777" w:rsidR="00665438" w:rsidRDefault="009E0B19">
            <w:pPr>
              <w:pStyle w:val="Heading2"/>
              <w:jc w:val="center"/>
              <w:outlineLvl w:val="1"/>
              <w:rPr>
                <w:rFonts w:cs="Arial"/>
                <w:b/>
                <w:color w:val="00B0F0"/>
                <w:sz w:val="24"/>
              </w:rPr>
            </w:pPr>
            <w:r>
              <w:t>canlyniad</w:t>
            </w:r>
          </w:p>
        </w:tc>
        <w:tc>
          <w:tcPr>
            <w:tcW w:w="4439" w:type="dxa"/>
          </w:tcPr>
          <w:p w14:paraId="2AEBB939" w14:textId="77777777" w:rsidR="00665438" w:rsidRDefault="009E0B19">
            <w:pPr>
              <w:pStyle w:val="Heading2"/>
              <w:jc w:val="center"/>
              <w:outlineLvl w:val="1"/>
            </w:pPr>
            <w:r>
              <w:t>Ar lefel Arian</w:t>
            </w:r>
          </w:p>
        </w:tc>
        <w:tc>
          <w:tcPr>
            <w:tcW w:w="959" w:type="dxa"/>
          </w:tcPr>
          <w:p w14:paraId="302D8EAF" w14:textId="77777777" w:rsidR="00665438" w:rsidRDefault="009E0B19">
            <w:pPr>
              <w:pStyle w:val="Heading2"/>
              <w:jc w:val="center"/>
              <w:outlineLvl w:val="1"/>
            </w:pPr>
            <w:r>
              <w:t>RAG</w:t>
            </w:r>
          </w:p>
        </w:tc>
        <w:tc>
          <w:tcPr>
            <w:tcW w:w="5528" w:type="dxa"/>
          </w:tcPr>
          <w:p w14:paraId="5EC79448" w14:textId="77777777" w:rsidR="00665438" w:rsidRDefault="009E0B19">
            <w:pPr>
              <w:pStyle w:val="Heading2"/>
              <w:jc w:val="center"/>
              <w:outlineLvl w:val="1"/>
            </w:pPr>
            <w:r>
              <w:t>Camau Gweithredu - BETH, pwy, pryd</w:t>
            </w:r>
          </w:p>
        </w:tc>
      </w:tr>
      <w:tr w:rsidR="00665438" w14:paraId="66129D19" w14:textId="77777777" w:rsidTr="00092F23">
        <w:trPr>
          <w:trHeight w:val="1050"/>
        </w:trPr>
        <w:tc>
          <w:tcPr>
            <w:tcW w:w="3386" w:type="dxa"/>
            <w:vMerge w:val="restart"/>
          </w:tcPr>
          <w:p w14:paraId="27312DEF" w14:textId="77777777" w:rsidR="00665438" w:rsidRDefault="009E0B19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Yn yr ysgol mae plant a phobl ifanc yn mwynhau'r hawliau sydd wedi'u hymgorffori yng Nghonfensiwn y Cenhedloedd Unedig ar Hawliau'r Plentyn. </w:t>
            </w:r>
          </w:p>
          <w:p w14:paraId="24BC017E" w14:textId="77777777" w:rsidR="00665438" w:rsidRDefault="00665438">
            <w:pPr>
              <w:jc w:val="center"/>
              <w:rPr>
                <w:rFonts w:cs="Arial"/>
              </w:rPr>
            </w:pPr>
          </w:p>
        </w:tc>
        <w:tc>
          <w:tcPr>
            <w:tcW w:w="4439" w:type="dxa"/>
          </w:tcPr>
          <w:p w14:paraId="5B92062E" w14:textId="77777777" w:rsidR="00665438" w:rsidRDefault="009E0B19">
            <w:r>
              <w:t>Mae llawer o blant a phobl ifanc yn gallu esbonio sut mae ysgol yn eu galluogi i fwynhau ystod o'u hawliau.</w:t>
            </w:r>
          </w:p>
        </w:tc>
        <w:tc>
          <w:tcPr>
            <w:tcW w:w="959" w:type="dxa"/>
          </w:tcPr>
          <w:p w14:paraId="0C03F086" w14:textId="77777777" w:rsidR="00665438" w:rsidRDefault="00665438"/>
          <w:p w14:paraId="0E2F080B" w14:textId="77777777" w:rsidR="00665438" w:rsidRDefault="00665438"/>
        </w:tc>
        <w:tc>
          <w:tcPr>
            <w:tcW w:w="5528" w:type="dxa"/>
            <w:vMerge w:val="restart"/>
          </w:tcPr>
          <w:p w14:paraId="3D544CC9" w14:textId="77777777" w:rsidR="00665438" w:rsidRDefault="00665438"/>
        </w:tc>
      </w:tr>
      <w:tr w:rsidR="00665438" w14:paraId="15A35E26" w14:textId="77777777" w:rsidTr="00092F23">
        <w:trPr>
          <w:trHeight w:val="1050"/>
        </w:trPr>
        <w:tc>
          <w:tcPr>
            <w:tcW w:w="3386" w:type="dxa"/>
            <w:vMerge/>
          </w:tcPr>
          <w:p w14:paraId="7321BF5D" w14:textId="77777777" w:rsidR="00665438" w:rsidRDefault="00665438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439" w:type="dxa"/>
          </w:tcPr>
          <w:p w14:paraId="70B4D4DF" w14:textId="77777777" w:rsidR="00665438" w:rsidRDefault="009E0B19">
            <w:pPr>
              <w:rPr>
                <w:rFonts w:cs="Arial"/>
              </w:rPr>
            </w:pPr>
            <w:r>
              <w:rPr>
                <w:rFonts w:cs="Arial"/>
              </w:rPr>
              <w:t xml:space="preserve">Mae llawer o </w:t>
            </w:r>
            <w:r>
              <w:t>blant a phobl ifanc</w:t>
            </w:r>
            <w:r>
              <w:rPr>
                <w:rFonts w:cs="Arial"/>
              </w:rPr>
              <w:t xml:space="preserve"> ac oedolion yn disgrifio sut y maent hwy ac eraill yn gweithredu i greu amgylchedd parchu hawliau.</w:t>
            </w:r>
          </w:p>
          <w:p w14:paraId="70B75994" w14:textId="087E2D17" w:rsidR="00665438" w:rsidRDefault="00665438">
            <w:pPr>
              <w:rPr>
                <w:color w:val="00B0F0"/>
              </w:rPr>
            </w:pPr>
          </w:p>
        </w:tc>
        <w:tc>
          <w:tcPr>
            <w:tcW w:w="959" w:type="dxa"/>
          </w:tcPr>
          <w:p w14:paraId="44F47A47" w14:textId="77777777" w:rsidR="00665438" w:rsidRDefault="00665438"/>
        </w:tc>
        <w:tc>
          <w:tcPr>
            <w:tcW w:w="5528" w:type="dxa"/>
            <w:vMerge/>
          </w:tcPr>
          <w:p w14:paraId="7203C4D7" w14:textId="77777777" w:rsidR="00665438" w:rsidRDefault="00665438"/>
        </w:tc>
      </w:tr>
      <w:tr w:rsidR="00665438" w14:paraId="2FA58790" w14:textId="77777777" w:rsidTr="00092F23">
        <w:trPr>
          <w:trHeight w:val="900"/>
        </w:trPr>
        <w:tc>
          <w:tcPr>
            <w:tcW w:w="3386" w:type="dxa"/>
            <w:vMerge w:val="restart"/>
          </w:tcPr>
          <w:p w14:paraId="375F9CF7" w14:textId="77777777" w:rsidR="00665438" w:rsidRDefault="009E0B19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Mae'r perthnasoedd yn gadarnhaol ac wedi'u seilio ar urddas a chyd-barch at hawliau</w:t>
            </w:r>
          </w:p>
        </w:tc>
        <w:tc>
          <w:tcPr>
            <w:tcW w:w="4439" w:type="dxa"/>
          </w:tcPr>
          <w:p w14:paraId="3C1A344F" w14:textId="77777777" w:rsidR="00665438" w:rsidRDefault="009E0B19">
            <w:r>
              <w:t>Mae llawer o blant a phobl ifanc yn siarad â hyder ynghylch sut mae perthnasoedd gadarnhaol yn cael eu hannog.</w:t>
            </w:r>
          </w:p>
          <w:p w14:paraId="6A157C4E" w14:textId="6B94875F" w:rsidR="00665438" w:rsidRDefault="00665438"/>
        </w:tc>
        <w:tc>
          <w:tcPr>
            <w:tcW w:w="959" w:type="dxa"/>
          </w:tcPr>
          <w:p w14:paraId="554EAE9A" w14:textId="77777777" w:rsidR="00665438" w:rsidRDefault="00665438">
            <w:pPr>
              <w:rPr>
                <w:color w:val="00AEEF" w:themeColor="text1"/>
              </w:rPr>
            </w:pPr>
          </w:p>
        </w:tc>
        <w:tc>
          <w:tcPr>
            <w:tcW w:w="5528" w:type="dxa"/>
            <w:vMerge/>
          </w:tcPr>
          <w:p w14:paraId="468D23DC" w14:textId="77777777" w:rsidR="00665438" w:rsidRDefault="00665438">
            <w:pPr>
              <w:rPr>
                <w:rFonts w:cs="Arial"/>
              </w:rPr>
            </w:pPr>
          </w:p>
        </w:tc>
      </w:tr>
      <w:tr w:rsidR="00665438" w14:paraId="697700EB" w14:textId="77777777" w:rsidTr="00092F23">
        <w:trPr>
          <w:trHeight w:val="900"/>
        </w:trPr>
        <w:tc>
          <w:tcPr>
            <w:tcW w:w="3386" w:type="dxa"/>
            <w:vMerge/>
          </w:tcPr>
          <w:p w14:paraId="7C4E7494" w14:textId="77777777" w:rsidR="00665438" w:rsidRDefault="00665438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439" w:type="dxa"/>
          </w:tcPr>
          <w:p w14:paraId="2510986B" w14:textId="77777777" w:rsidR="00665438" w:rsidRDefault="009E0B19">
            <w:pPr>
              <w:rPr>
                <w:rFonts w:cs="Arial"/>
              </w:rPr>
            </w:pPr>
            <w:r>
              <w:rPr>
                <w:rFonts w:cs="Arial"/>
              </w:rPr>
              <w:t xml:space="preserve">Defnyddir hawliau i egluro datblygiadau moesol ac i ystyried hawliau </w:t>
            </w:r>
          </w:p>
          <w:p w14:paraId="54558AA6" w14:textId="69921A87" w:rsidR="00665438" w:rsidRDefault="009E0B19">
            <w:pPr>
              <w:rPr>
                <w:rFonts w:cs="Arial"/>
              </w:rPr>
            </w:pPr>
            <w:r>
              <w:rPr>
                <w:rFonts w:cs="Arial"/>
              </w:rPr>
              <w:t>parchu datrysiadau.</w:t>
            </w:r>
          </w:p>
          <w:p w14:paraId="68DB46BA" w14:textId="77777777" w:rsidR="00665438" w:rsidRDefault="00665438"/>
        </w:tc>
        <w:tc>
          <w:tcPr>
            <w:tcW w:w="959" w:type="dxa"/>
          </w:tcPr>
          <w:p w14:paraId="3F353C3D" w14:textId="77777777" w:rsidR="00665438" w:rsidRDefault="00665438">
            <w:pPr>
              <w:rPr>
                <w:color w:val="00AEEF" w:themeColor="text1"/>
              </w:rPr>
            </w:pPr>
          </w:p>
        </w:tc>
        <w:tc>
          <w:tcPr>
            <w:tcW w:w="5528" w:type="dxa"/>
            <w:vMerge/>
          </w:tcPr>
          <w:p w14:paraId="7854D4DC" w14:textId="77777777" w:rsidR="00665438" w:rsidRDefault="00665438">
            <w:pPr>
              <w:rPr>
                <w:rFonts w:cs="Arial"/>
              </w:rPr>
            </w:pPr>
          </w:p>
        </w:tc>
      </w:tr>
      <w:tr w:rsidR="00665438" w14:paraId="7F9C7002" w14:textId="77777777" w:rsidTr="00092F23">
        <w:trPr>
          <w:trHeight w:val="1268"/>
        </w:trPr>
        <w:tc>
          <w:tcPr>
            <w:tcW w:w="3386" w:type="dxa"/>
            <w:vMerge w:val="restart"/>
          </w:tcPr>
          <w:p w14:paraId="156B2119" w14:textId="08B3FF84" w:rsidR="00665438" w:rsidRDefault="009E0B19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Mae plant a phobl ifanc yn ddiogel ac yn gwybod beth i'w wneud os bydd angen cymorth arnynt</w:t>
            </w:r>
            <w:r>
              <w:t>.</w:t>
            </w:r>
          </w:p>
        </w:tc>
        <w:tc>
          <w:tcPr>
            <w:tcW w:w="4439" w:type="dxa"/>
          </w:tcPr>
          <w:p w14:paraId="49E17ADF" w14:textId="77777777" w:rsidR="00665438" w:rsidRDefault="009E0B19">
            <w:pPr>
              <w:rPr>
                <w:rFonts w:cs="Arial"/>
              </w:rPr>
            </w:pPr>
            <w:r>
              <w:rPr>
                <w:rFonts w:cs="Arial"/>
              </w:rPr>
              <w:t>Mae llawer o blant a phobl ifanc yn dweud eu bod yn teimlo eu bod mewn amgylchedd diogel yn yr ysgol a gallant ddisgrifio sut mae eu gweithredoedd a gweithredoedd pobl eraill yn cyfrannu at hyn.</w:t>
            </w:r>
            <w:r>
              <w:br/>
            </w:r>
          </w:p>
        </w:tc>
        <w:tc>
          <w:tcPr>
            <w:tcW w:w="959" w:type="dxa"/>
          </w:tcPr>
          <w:p w14:paraId="6A339F17" w14:textId="77777777" w:rsidR="00665438" w:rsidRDefault="00665438">
            <w:pPr>
              <w:rPr>
                <w:color w:val="00AEEF" w:themeColor="text1"/>
              </w:rPr>
            </w:pPr>
          </w:p>
        </w:tc>
        <w:tc>
          <w:tcPr>
            <w:tcW w:w="5528" w:type="dxa"/>
            <w:vMerge/>
          </w:tcPr>
          <w:p w14:paraId="596B2CA4" w14:textId="77777777" w:rsidR="00665438" w:rsidRDefault="00665438"/>
        </w:tc>
      </w:tr>
      <w:tr w:rsidR="00665438" w14:paraId="1A0DC13D" w14:textId="77777777" w:rsidTr="00092F23">
        <w:trPr>
          <w:trHeight w:val="967"/>
        </w:trPr>
        <w:tc>
          <w:tcPr>
            <w:tcW w:w="3386" w:type="dxa"/>
            <w:vMerge/>
          </w:tcPr>
          <w:p w14:paraId="2F81F42A" w14:textId="77777777" w:rsidR="00665438" w:rsidRDefault="00665438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439" w:type="dxa"/>
          </w:tcPr>
          <w:p w14:paraId="645775A8" w14:textId="77777777" w:rsidR="00665438" w:rsidRDefault="009E0B19">
            <w:pPr>
              <w:rPr>
                <w:rFonts w:cs="Arial"/>
              </w:rPr>
            </w:pPr>
            <w:r>
              <w:rPr>
                <w:rFonts w:cs="Arial"/>
              </w:rPr>
              <w:t>Gallant ddisgrifio'r hyn y byddent yn ei wneud / â pwy y byddent yn siarad pe na baent yn teimlo'n ddiogel am unrhyw reswm.</w:t>
            </w:r>
          </w:p>
          <w:p w14:paraId="2780B76A" w14:textId="77777777" w:rsidR="00665438" w:rsidRDefault="00665438">
            <w:pPr>
              <w:rPr>
                <w:rFonts w:cs="Arial"/>
              </w:rPr>
            </w:pPr>
          </w:p>
        </w:tc>
        <w:tc>
          <w:tcPr>
            <w:tcW w:w="959" w:type="dxa"/>
          </w:tcPr>
          <w:p w14:paraId="10093447" w14:textId="77777777" w:rsidR="00665438" w:rsidRDefault="00665438">
            <w:pPr>
              <w:rPr>
                <w:color w:val="00AEEF" w:themeColor="text1"/>
              </w:rPr>
            </w:pPr>
          </w:p>
        </w:tc>
        <w:tc>
          <w:tcPr>
            <w:tcW w:w="5528" w:type="dxa"/>
            <w:vMerge/>
          </w:tcPr>
          <w:p w14:paraId="4C27484E" w14:textId="77777777" w:rsidR="00665438" w:rsidRDefault="00665438"/>
        </w:tc>
      </w:tr>
      <w:tr w:rsidR="00665438" w14:paraId="6AC37CDB" w14:textId="77777777" w:rsidTr="00092F23">
        <w:trPr>
          <w:trHeight w:val="1044"/>
        </w:trPr>
        <w:tc>
          <w:tcPr>
            <w:tcW w:w="3386" w:type="dxa"/>
          </w:tcPr>
          <w:p w14:paraId="5F57A03E" w14:textId="77777777" w:rsidR="00665438" w:rsidRDefault="009E0B19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lles cymdeithasol ac emosiynol y plant yn flaenoriaeth. Maent yn dysgu sut i ddatblygu ffyrdd iach o fyw.</w:t>
            </w:r>
          </w:p>
          <w:p w14:paraId="1CBB0007" w14:textId="77777777" w:rsidR="00665438" w:rsidRDefault="00665438">
            <w:pPr>
              <w:pStyle w:val="ListParagraph"/>
              <w:numPr>
                <w:ilvl w:val="0"/>
                <w:numId w:val="0"/>
              </w:numPr>
              <w:ind w:left="360"/>
              <w:rPr>
                <w:rFonts w:cs="Arial"/>
              </w:rPr>
            </w:pPr>
          </w:p>
        </w:tc>
        <w:tc>
          <w:tcPr>
            <w:tcW w:w="4439" w:type="dxa"/>
          </w:tcPr>
          <w:p w14:paraId="4CFCCF3B" w14:textId="77777777" w:rsidR="00665438" w:rsidRDefault="009E0B19">
            <w:pPr>
              <w:rPr>
                <w:rFonts w:cs="Arial"/>
              </w:rPr>
            </w:pPr>
            <w:r>
              <w:rPr>
                <w:rFonts w:cs="Arial"/>
              </w:rPr>
              <w:t>Gall llawer o blant ddisgrifio sut mae'r ysgol yn eu cefnogi gyda'u hanghenion iechyd corfforol, meddyliol ac emosiynol.</w:t>
            </w:r>
          </w:p>
        </w:tc>
        <w:tc>
          <w:tcPr>
            <w:tcW w:w="959" w:type="dxa"/>
          </w:tcPr>
          <w:p w14:paraId="19A6D73D" w14:textId="77777777" w:rsidR="00665438" w:rsidRDefault="00665438">
            <w:pPr>
              <w:rPr>
                <w:rFonts w:cs="Arial"/>
              </w:rPr>
            </w:pPr>
          </w:p>
        </w:tc>
        <w:tc>
          <w:tcPr>
            <w:tcW w:w="5528" w:type="dxa"/>
            <w:vMerge/>
          </w:tcPr>
          <w:p w14:paraId="309BF99B" w14:textId="77777777" w:rsidR="00665438" w:rsidRDefault="00665438"/>
        </w:tc>
      </w:tr>
      <w:tr w:rsidR="00665438" w14:paraId="496AF887" w14:textId="77777777" w:rsidTr="00092F23">
        <w:trPr>
          <w:trHeight w:val="1266"/>
        </w:trPr>
        <w:tc>
          <w:tcPr>
            <w:tcW w:w="3386" w:type="dxa"/>
          </w:tcPr>
          <w:p w14:paraId="6899DDAF" w14:textId="77777777" w:rsidR="00665438" w:rsidRDefault="009E0B19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plant a phobl ifanc yn cael eu cynnwys ac fe'u gwerthfawrogir fel unigolion</w:t>
            </w:r>
            <w:r>
              <w:t>.</w:t>
            </w:r>
          </w:p>
        </w:tc>
        <w:tc>
          <w:tcPr>
            <w:tcW w:w="4439" w:type="dxa"/>
          </w:tcPr>
          <w:p w14:paraId="3FAB64CF" w14:textId="77777777" w:rsidR="00665438" w:rsidRDefault="009E0B19">
            <w:pPr>
              <w:rPr>
                <w:rFonts w:cs="Arial"/>
              </w:rPr>
            </w:pPr>
            <w:r>
              <w:rPr>
                <w:rFonts w:cs="Arial"/>
              </w:rPr>
              <w:t>Gall llawer o blant a phobl ifanc ddisgrifio sut y maent yn cael eu cynnwys a'u gwerthfawrogi yn yr ysgol a gallant ddisgrifio sut mae eu gweithredoedd a gweithredoedd pobl eraill yn cyfrannu at hyn.</w:t>
            </w:r>
          </w:p>
          <w:p w14:paraId="71DA73A3" w14:textId="77777777" w:rsidR="00665438" w:rsidRDefault="00665438">
            <w:pPr>
              <w:rPr>
                <w:rFonts w:cs="Arial"/>
              </w:rPr>
            </w:pPr>
          </w:p>
        </w:tc>
        <w:tc>
          <w:tcPr>
            <w:tcW w:w="959" w:type="dxa"/>
          </w:tcPr>
          <w:p w14:paraId="64933816" w14:textId="77777777" w:rsidR="00665438" w:rsidRDefault="00665438">
            <w:pPr>
              <w:rPr>
                <w:rFonts w:cs="Arial"/>
              </w:rPr>
            </w:pPr>
          </w:p>
        </w:tc>
        <w:tc>
          <w:tcPr>
            <w:tcW w:w="5528" w:type="dxa"/>
            <w:vMerge/>
          </w:tcPr>
          <w:p w14:paraId="7EDB9834" w14:textId="77777777" w:rsidR="00665438" w:rsidRDefault="00665438"/>
        </w:tc>
      </w:tr>
      <w:tr w:rsidR="00665438" w14:paraId="68331886" w14:textId="77777777" w:rsidTr="00092F23">
        <w:trPr>
          <w:trHeight w:val="1056"/>
        </w:trPr>
        <w:tc>
          <w:tcPr>
            <w:tcW w:w="3386" w:type="dxa"/>
            <w:vMerge w:val="restart"/>
          </w:tcPr>
          <w:p w14:paraId="27CD33C7" w14:textId="77777777" w:rsidR="00665438" w:rsidRDefault="009E0B19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plant a phobl ifanc yn gwerthfawrogi addysg ac yn cymryd rhan wrth wneud penderfyniadau am eu dysgu.</w:t>
            </w:r>
          </w:p>
        </w:tc>
        <w:tc>
          <w:tcPr>
            <w:tcW w:w="4439" w:type="dxa"/>
          </w:tcPr>
          <w:p w14:paraId="06481FE1" w14:textId="77777777" w:rsidR="00665438" w:rsidRDefault="009E0B19">
            <w:r>
              <w:t>Mae llawer o blant a phobl ifanc yn siarad yn gadarnhaol am yr ysgol a'u dysgu.</w:t>
            </w:r>
          </w:p>
          <w:p w14:paraId="17FBB243" w14:textId="77777777" w:rsidR="00665438" w:rsidRDefault="009E0B19">
            <w:r>
              <w:t>Gall yr ysgol ddangos bod gan y plant agweddau cadarnhaol tuag at yr ysgol, er enghraifft trwy ddata presenoldeb ac adborth mewn holiaduron.</w:t>
            </w:r>
          </w:p>
          <w:p w14:paraId="2DF27EAC" w14:textId="77777777" w:rsidR="00665438" w:rsidRDefault="00665438">
            <w:pPr>
              <w:rPr>
                <w:color w:val="00AEEF" w:themeColor="text1"/>
              </w:rPr>
            </w:pPr>
          </w:p>
        </w:tc>
        <w:tc>
          <w:tcPr>
            <w:tcW w:w="959" w:type="dxa"/>
          </w:tcPr>
          <w:p w14:paraId="4AF24727" w14:textId="77777777" w:rsidR="00665438" w:rsidRDefault="00665438">
            <w:pPr>
              <w:rPr>
                <w:color w:val="00AEEF" w:themeColor="text1"/>
              </w:rPr>
            </w:pPr>
          </w:p>
        </w:tc>
        <w:tc>
          <w:tcPr>
            <w:tcW w:w="5528" w:type="dxa"/>
            <w:vMerge/>
          </w:tcPr>
          <w:p w14:paraId="4BA085A0" w14:textId="77777777" w:rsidR="00665438" w:rsidRDefault="00665438"/>
        </w:tc>
      </w:tr>
      <w:tr w:rsidR="00665438" w14:paraId="1FB8BABB" w14:textId="77777777" w:rsidTr="00092F23">
        <w:trPr>
          <w:trHeight w:val="1056"/>
        </w:trPr>
        <w:tc>
          <w:tcPr>
            <w:tcW w:w="3386" w:type="dxa"/>
            <w:vMerge/>
          </w:tcPr>
          <w:p w14:paraId="0B40BEE0" w14:textId="77777777" w:rsidR="00665438" w:rsidRDefault="00665438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439" w:type="dxa"/>
          </w:tcPr>
          <w:p w14:paraId="4DE743F5" w14:textId="25EA7D0D" w:rsidR="00665438" w:rsidRDefault="009E0B19">
            <w:r>
              <w:rPr>
                <w:rFonts w:cs="Arial"/>
              </w:rPr>
              <w:t>Mae llawer o oedolion yn esbonio sut mae ieithwedd sy'n parchu hawliau yn esgor ar amgylchedd dysgu cadarnhaol.</w:t>
            </w:r>
          </w:p>
          <w:p w14:paraId="3C26EAC4" w14:textId="77777777" w:rsidR="00665438" w:rsidRDefault="00665438"/>
        </w:tc>
        <w:tc>
          <w:tcPr>
            <w:tcW w:w="959" w:type="dxa"/>
          </w:tcPr>
          <w:p w14:paraId="3C093619" w14:textId="77777777" w:rsidR="00665438" w:rsidRDefault="00665438">
            <w:pPr>
              <w:rPr>
                <w:color w:val="00AEEF" w:themeColor="text1"/>
              </w:rPr>
            </w:pPr>
          </w:p>
        </w:tc>
        <w:tc>
          <w:tcPr>
            <w:tcW w:w="5528" w:type="dxa"/>
            <w:vMerge/>
          </w:tcPr>
          <w:p w14:paraId="486D2F34" w14:textId="77777777" w:rsidR="00665438" w:rsidRDefault="00665438"/>
        </w:tc>
      </w:tr>
      <w:tr w:rsidR="00665438" w14:paraId="0D8CCF8F" w14:textId="77777777" w:rsidTr="00092F23">
        <w:trPr>
          <w:trHeight w:val="699"/>
        </w:trPr>
        <w:tc>
          <w:tcPr>
            <w:tcW w:w="3386" w:type="dxa"/>
            <w:vMerge/>
          </w:tcPr>
          <w:p w14:paraId="0CE04D70" w14:textId="77777777" w:rsidR="00665438" w:rsidRDefault="00665438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439" w:type="dxa"/>
          </w:tcPr>
          <w:p w14:paraId="14076954" w14:textId="77777777" w:rsidR="00665438" w:rsidRDefault="009E0B19">
            <w:r>
              <w:t>Mae llawer o ddisgyblion yn deall ac yn gallu siarad am y rôl sydd ganddynt yn eu dysgu eu hunain.</w:t>
            </w:r>
          </w:p>
          <w:p w14:paraId="7B60725C" w14:textId="77777777" w:rsidR="00665438" w:rsidRDefault="00665438"/>
        </w:tc>
        <w:tc>
          <w:tcPr>
            <w:tcW w:w="959" w:type="dxa"/>
          </w:tcPr>
          <w:p w14:paraId="3E103220" w14:textId="77777777" w:rsidR="00665438" w:rsidRDefault="00665438">
            <w:pPr>
              <w:rPr>
                <w:color w:val="00AEEF" w:themeColor="text1"/>
              </w:rPr>
            </w:pPr>
          </w:p>
        </w:tc>
        <w:tc>
          <w:tcPr>
            <w:tcW w:w="5528" w:type="dxa"/>
            <w:vMerge/>
          </w:tcPr>
          <w:p w14:paraId="0E5FD576" w14:textId="77777777" w:rsidR="00665438" w:rsidRDefault="00665438"/>
        </w:tc>
      </w:tr>
    </w:tbl>
    <w:p w14:paraId="630732C7" w14:textId="77777777" w:rsidR="00665438" w:rsidRDefault="009E0B19">
      <w:pPr>
        <w:rPr>
          <w:caps/>
        </w:rPr>
      </w:pPr>
      <w:r>
        <w:rPr>
          <w:caps/>
        </w:rPr>
        <w:br w:type="page"/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3386"/>
        <w:gridCol w:w="4406"/>
        <w:gridCol w:w="992"/>
        <w:gridCol w:w="5528"/>
      </w:tblGrid>
      <w:tr w:rsidR="00665438" w14:paraId="04687035" w14:textId="366EE79B">
        <w:trPr>
          <w:trHeight w:val="1266"/>
        </w:trPr>
        <w:tc>
          <w:tcPr>
            <w:tcW w:w="14312" w:type="dxa"/>
            <w:gridSpan w:val="4"/>
          </w:tcPr>
          <w:p w14:paraId="6187BC37" w14:textId="77777777" w:rsidR="00665438" w:rsidRDefault="009E0B19">
            <w:pPr>
              <w:pStyle w:val="Heading1"/>
              <w:outlineLvl w:val="0"/>
              <w:rPr>
                <w:sz w:val="36"/>
              </w:rPr>
            </w:pPr>
            <w:r>
              <w:rPr>
                <w:rFonts w:eastAsiaTheme="minorEastAsia" w:cstheme="minorBidi"/>
                <w:color w:val="auto"/>
                <w:sz w:val="22"/>
              </w:rPr>
              <w:lastRenderedPageBreak/>
              <w:br w:type="page"/>
            </w:r>
            <w:r>
              <w:rPr>
                <w:sz w:val="36"/>
              </w:rPr>
              <w:t>Llinyn c: Addysgu a dysgu ar gyfer hawliau - cyfranogi, galluogi a gweithredu</w:t>
            </w:r>
          </w:p>
          <w:p w14:paraId="2175D743" w14:textId="77777777" w:rsidR="00665438" w:rsidRDefault="009E0B19">
            <w:pPr>
              <w:pStyle w:val="ListParagraph"/>
              <w:numPr>
                <w:ilvl w:val="0"/>
                <w:numId w:val="0"/>
              </w:numPr>
              <w:ind w:left="29" w:hanging="29"/>
            </w:pPr>
            <w:r>
              <w:t xml:space="preserve">Mae plant yn cael eu galluogi i fwynhau ac ymarfer eu hawliau ac i hyrwyddo hawliau pobl eraill yn lleol ac yn fyd-eang. Mae cludwyr ddyletswyddau yn atebol am sicrhau bod plant yn profi eu hawliau.  </w:t>
            </w:r>
          </w:p>
          <w:p w14:paraId="57B7FF39" w14:textId="2F4C6971" w:rsidR="00665438" w:rsidRDefault="00665438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</w:tr>
      <w:tr w:rsidR="00665438" w14:paraId="516F9D95" w14:textId="77777777">
        <w:trPr>
          <w:trHeight w:val="576"/>
          <w:tblHeader/>
        </w:trPr>
        <w:tc>
          <w:tcPr>
            <w:tcW w:w="3386" w:type="dxa"/>
          </w:tcPr>
          <w:p w14:paraId="78C07E09" w14:textId="77777777" w:rsidR="00665438" w:rsidRDefault="009E0B19">
            <w:pPr>
              <w:pStyle w:val="Heading2"/>
              <w:jc w:val="center"/>
              <w:outlineLvl w:val="1"/>
              <w:rPr>
                <w:rFonts w:cs="Arial"/>
                <w:b/>
                <w:color w:val="00B0F0"/>
                <w:sz w:val="24"/>
              </w:rPr>
            </w:pPr>
            <w:r>
              <w:t>canlyniad</w:t>
            </w:r>
          </w:p>
        </w:tc>
        <w:tc>
          <w:tcPr>
            <w:tcW w:w="4406" w:type="dxa"/>
          </w:tcPr>
          <w:p w14:paraId="0BB00EB1" w14:textId="77777777" w:rsidR="00665438" w:rsidRDefault="009E0B19">
            <w:pPr>
              <w:pStyle w:val="Heading2"/>
              <w:jc w:val="center"/>
              <w:outlineLvl w:val="1"/>
            </w:pPr>
            <w:r>
              <w:t>Ar lefel Arian</w:t>
            </w:r>
          </w:p>
        </w:tc>
        <w:tc>
          <w:tcPr>
            <w:tcW w:w="992" w:type="dxa"/>
          </w:tcPr>
          <w:p w14:paraId="7C3053AB" w14:textId="77777777" w:rsidR="00665438" w:rsidRDefault="009E0B19">
            <w:pPr>
              <w:pStyle w:val="Heading2"/>
              <w:jc w:val="center"/>
              <w:outlineLvl w:val="1"/>
            </w:pPr>
            <w:r>
              <w:t>RAG</w:t>
            </w:r>
          </w:p>
        </w:tc>
        <w:tc>
          <w:tcPr>
            <w:tcW w:w="5528" w:type="dxa"/>
          </w:tcPr>
          <w:p w14:paraId="6506D03D" w14:textId="77777777" w:rsidR="00665438" w:rsidRDefault="009E0B19">
            <w:pPr>
              <w:pStyle w:val="Heading2"/>
              <w:jc w:val="center"/>
              <w:outlineLvl w:val="1"/>
            </w:pPr>
            <w:r>
              <w:t>Camau Gweithredu - BETH, pwy, pryd</w:t>
            </w:r>
          </w:p>
        </w:tc>
      </w:tr>
      <w:tr w:rsidR="00665438" w14:paraId="32E38B4F" w14:textId="48C70659">
        <w:trPr>
          <w:trHeight w:val="70"/>
        </w:trPr>
        <w:tc>
          <w:tcPr>
            <w:tcW w:w="3386" w:type="dxa"/>
          </w:tcPr>
          <w:p w14:paraId="14814D9C" w14:textId="7E3A63D0" w:rsidR="00665438" w:rsidRDefault="009E0B19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Mae plant a phobl ifanc yn gwybod bod eu barn yn cael ei chymryd o ddifrif. </w:t>
            </w:r>
          </w:p>
        </w:tc>
        <w:tc>
          <w:tcPr>
            <w:tcW w:w="4406" w:type="dxa"/>
          </w:tcPr>
          <w:p w14:paraId="6789697F" w14:textId="77777777" w:rsidR="00665438" w:rsidRDefault="009E0B19">
            <w:pPr>
              <w:rPr>
                <w:rFonts w:cs="Arial"/>
              </w:rPr>
            </w:pPr>
            <w:r>
              <w:rPr>
                <w:rFonts w:cs="Arial"/>
              </w:rPr>
              <w:t xml:space="preserve">Mae llawer o blant, pobl ifanc ac oedolion yn disgrifio sut mae pobl ifanc yn gallu mynegi  barn ac wedi bod yn rhan o benderfyniadau am eu bywyd yn yr ysgol. </w:t>
            </w:r>
          </w:p>
          <w:p w14:paraId="02A93BC8" w14:textId="2B147CCD" w:rsidR="00665438" w:rsidRDefault="00665438"/>
        </w:tc>
        <w:tc>
          <w:tcPr>
            <w:tcW w:w="992" w:type="dxa"/>
          </w:tcPr>
          <w:p w14:paraId="4E02C836" w14:textId="77777777" w:rsidR="00665438" w:rsidRDefault="00665438"/>
        </w:tc>
        <w:tc>
          <w:tcPr>
            <w:tcW w:w="5528" w:type="dxa"/>
            <w:vMerge w:val="restart"/>
          </w:tcPr>
          <w:p w14:paraId="164B599A" w14:textId="77777777" w:rsidR="00665438" w:rsidRDefault="00665438"/>
        </w:tc>
      </w:tr>
      <w:tr w:rsidR="00665438" w14:paraId="6E2E37AA" w14:textId="63B9378B">
        <w:trPr>
          <w:trHeight w:val="1355"/>
        </w:trPr>
        <w:tc>
          <w:tcPr>
            <w:tcW w:w="3386" w:type="dxa"/>
          </w:tcPr>
          <w:p w14:paraId="090D87A6" w14:textId="77777777" w:rsidR="00665438" w:rsidRDefault="009E0B19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pob plentyn a pherson ifanc wedi cymryd camau i gynnal eu hawliau a hawliau pobl eraill, yn lleol ac yn fyd-eang.​</w:t>
            </w:r>
          </w:p>
          <w:p w14:paraId="21BEEBB3" w14:textId="77777777" w:rsidR="00665438" w:rsidRDefault="00665438">
            <w:pPr>
              <w:pStyle w:val="ListParagraph"/>
              <w:numPr>
                <w:ilvl w:val="0"/>
                <w:numId w:val="0"/>
              </w:numPr>
              <w:ind w:left="360"/>
              <w:rPr>
                <w:rFonts w:cs="Arial"/>
              </w:rPr>
            </w:pPr>
          </w:p>
        </w:tc>
        <w:tc>
          <w:tcPr>
            <w:tcW w:w="4406" w:type="dxa"/>
          </w:tcPr>
          <w:p w14:paraId="28FCD7D2" w14:textId="70181924" w:rsidR="00665438" w:rsidRDefault="009E0B19">
            <w:r>
              <w:rPr>
                <w:rFonts w:cs="Arial"/>
              </w:rPr>
              <w:t>Mae nifer</w:t>
            </w:r>
            <w:r>
              <w:t xml:space="preserve">o blant a phobl ifanc </w:t>
            </w:r>
            <w:r>
              <w:rPr>
                <w:rFonts w:cs="Arial"/>
              </w:rPr>
              <w:t>sydd wedi cael eu cyfweld wedi bod yn cymryd rhan mewn amrediad o weithgareddau i hyrwyddo hawliau plant a phobl ifanc ar raddfa leol a byd-eang.</w:t>
            </w:r>
          </w:p>
        </w:tc>
        <w:tc>
          <w:tcPr>
            <w:tcW w:w="992" w:type="dxa"/>
          </w:tcPr>
          <w:p w14:paraId="2368A300" w14:textId="77777777" w:rsidR="00665438" w:rsidRDefault="00665438"/>
        </w:tc>
        <w:tc>
          <w:tcPr>
            <w:tcW w:w="5528" w:type="dxa"/>
            <w:vMerge/>
          </w:tcPr>
          <w:p w14:paraId="5394BE17" w14:textId="77777777" w:rsidR="00665438" w:rsidRDefault="00665438"/>
        </w:tc>
      </w:tr>
    </w:tbl>
    <w:p w14:paraId="44D5ED6E" w14:textId="77777777" w:rsidR="00665438" w:rsidRDefault="00665438"/>
    <w:sectPr w:rsidR="00665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03" w:bottom="1440" w:left="1440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0BA1F" w14:textId="77777777" w:rsidR="00591BBD" w:rsidRDefault="00591BBD">
      <w:pPr>
        <w:spacing w:after="0" w:line="240" w:lineRule="auto"/>
      </w:pPr>
      <w:r>
        <w:separator/>
      </w:r>
    </w:p>
  </w:endnote>
  <w:endnote w:type="continuationSeparator" w:id="0">
    <w:p w14:paraId="7029F06B" w14:textId="77777777" w:rsidR="00591BBD" w:rsidRDefault="0059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Next Pro">
    <w:altName w:val="Calibri"/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Univers Next Pro Condensed">
    <w:altName w:val="Calibri"/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Univers Next Typewriter Pro">
    <w:altName w:val="Consolas"/>
    <w:charset w:val="00"/>
    <w:family w:val="modern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7AC5B" w14:textId="77777777" w:rsidR="00665438" w:rsidRDefault="006654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F2DFB" w14:textId="0FD14954" w:rsidR="00665438" w:rsidRDefault="009E0B19">
    <w:pPr>
      <w:spacing w:line="240" w:lineRule="auto"/>
      <w:ind w:left="284" w:right="-22" w:hanging="142"/>
      <w:contextualSpacing/>
      <w:rPr>
        <w:b/>
        <w:sz w:val="20"/>
      </w:rPr>
    </w:pPr>
    <w:r>
      <w:rPr>
        <w:b/>
        <w:sz w:val="20"/>
      </w:rPr>
      <w:t>Cynllun Gweithredu ar gyfer Arian</w:t>
    </w:r>
  </w:p>
  <w:p w14:paraId="4BFA1BF2" w14:textId="72D155A1" w:rsidR="00665438" w:rsidRDefault="009E0B19">
    <w:pPr>
      <w:spacing w:line="240" w:lineRule="auto"/>
      <w:ind w:left="284" w:right="-22" w:hanging="142"/>
      <w:contextualSpacing/>
      <w:rPr>
        <w:sz w:val="20"/>
      </w:rPr>
    </w:pPr>
    <w:r>
      <w:rPr>
        <w:sz w:val="20"/>
      </w:rPr>
      <w:t xml:space="preserve">Gwobr Ysgol Parchu Hawliau © Unicef UK 2018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hyperlink r:id="rId1" w:history="1">
      <w:r>
        <w:rPr>
          <w:rStyle w:val="Hyperlink"/>
          <w:sz w:val="20"/>
        </w:rPr>
        <w:t>unicef.org.uk/rights-respecting-schools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D261A" w14:textId="77777777" w:rsidR="00665438" w:rsidRDefault="00665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71E2F" w14:textId="77777777" w:rsidR="00591BBD" w:rsidRDefault="00591BBD">
      <w:pPr>
        <w:spacing w:after="0" w:line="240" w:lineRule="auto"/>
      </w:pPr>
      <w:r>
        <w:separator/>
      </w:r>
    </w:p>
  </w:footnote>
  <w:footnote w:type="continuationSeparator" w:id="0">
    <w:p w14:paraId="00F48B35" w14:textId="77777777" w:rsidR="00591BBD" w:rsidRDefault="00591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7BD76" w14:textId="77777777" w:rsidR="00665438" w:rsidRDefault="006654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1B415" w14:textId="77777777" w:rsidR="00665438" w:rsidRDefault="006654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1CE16" w14:textId="77777777" w:rsidR="00665438" w:rsidRDefault="006654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4E9"/>
    <w:multiLevelType w:val="hybridMultilevel"/>
    <w:tmpl w:val="533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525D"/>
    <w:multiLevelType w:val="hybridMultilevel"/>
    <w:tmpl w:val="7C46FC96"/>
    <w:lvl w:ilvl="0" w:tplc="07E06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E76FE"/>
    <w:multiLevelType w:val="hybridMultilevel"/>
    <w:tmpl w:val="7FDA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84B67"/>
    <w:multiLevelType w:val="hybridMultilevel"/>
    <w:tmpl w:val="DC64A96A"/>
    <w:lvl w:ilvl="0" w:tplc="07E069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F63B6C"/>
    <w:multiLevelType w:val="hybridMultilevel"/>
    <w:tmpl w:val="AB3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566E3"/>
    <w:multiLevelType w:val="hybridMultilevel"/>
    <w:tmpl w:val="23003B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71871"/>
    <w:multiLevelType w:val="hybridMultilevel"/>
    <w:tmpl w:val="409C2762"/>
    <w:lvl w:ilvl="0" w:tplc="3A067DE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2503FC"/>
    <w:multiLevelType w:val="hybridMultilevel"/>
    <w:tmpl w:val="23364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3F5D"/>
    <w:multiLevelType w:val="hybridMultilevel"/>
    <w:tmpl w:val="AAB0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CD3F62"/>
    <w:multiLevelType w:val="hybridMultilevel"/>
    <w:tmpl w:val="6FDA843E"/>
    <w:lvl w:ilvl="0" w:tplc="524475F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55149F"/>
    <w:multiLevelType w:val="hybridMultilevel"/>
    <w:tmpl w:val="8BF603C2"/>
    <w:lvl w:ilvl="0" w:tplc="8F8ED1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60EB5"/>
    <w:multiLevelType w:val="hybridMultilevel"/>
    <w:tmpl w:val="E7DC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D6"/>
    <w:rsid w:val="00003190"/>
    <w:rsid w:val="00031092"/>
    <w:rsid w:val="000562B7"/>
    <w:rsid w:val="00067D7B"/>
    <w:rsid w:val="000758E1"/>
    <w:rsid w:val="00092F23"/>
    <w:rsid w:val="000D04A7"/>
    <w:rsid w:val="000F26C8"/>
    <w:rsid w:val="001102F1"/>
    <w:rsid w:val="00130193"/>
    <w:rsid w:val="00155D09"/>
    <w:rsid w:val="00167889"/>
    <w:rsid w:val="001D67AE"/>
    <w:rsid w:val="001F250C"/>
    <w:rsid w:val="00204939"/>
    <w:rsid w:val="00216408"/>
    <w:rsid w:val="00225228"/>
    <w:rsid w:val="00273571"/>
    <w:rsid w:val="00351521"/>
    <w:rsid w:val="00363D5B"/>
    <w:rsid w:val="00386D76"/>
    <w:rsid w:val="00387CFE"/>
    <w:rsid w:val="00395018"/>
    <w:rsid w:val="00396718"/>
    <w:rsid w:val="003D2B74"/>
    <w:rsid w:val="003D3BF2"/>
    <w:rsid w:val="004448F2"/>
    <w:rsid w:val="00470790"/>
    <w:rsid w:val="004900C4"/>
    <w:rsid w:val="004A325A"/>
    <w:rsid w:val="004B0A3C"/>
    <w:rsid w:val="004C00C9"/>
    <w:rsid w:val="004E40E2"/>
    <w:rsid w:val="004F248B"/>
    <w:rsid w:val="00506516"/>
    <w:rsid w:val="00507056"/>
    <w:rsid w:val="00525633"/>
    <w:rsid w:val="0056037D"/>
    <w:rsid w:val="00560B73"/>
    <w:rsid w:val="00564D0F"/>
    <w:rsid w:val="00591BBD"/>
    <w:rsid w:val="00594C96"/>
    <w:rsid w:val="005A419F"/>
    <w:rsid w:val="005A55A9"/>
    <w:rsid w:val="005C6665"/>
    <w:rsid w:val="005E20AA"/>
    <w:rsid w:val="006122DF"/>
    <w:rsid w:val="006134E5"/>
    <w:rsid w:val="00641ECD"/>
    <w:rsid w:val="00647B23"/>
    <w:rsid w:val="006579D5"/>
    <w:rsid w:val="006607D6"/>
    <w:rsid w:val="00665438"/>
    <w:rsid w:val="00694C34"/>
    <w:rsid w:val="006C7E18"/>
    <w:rsid w:val="006F1CD3"/>
    <w:rsid w:val="00734326"/>
    <w:rsid w:val="00736802"/>
    <w:rsid w:val="00750276"/>
    <w:rsid w:val="007801EC"/>
    <w:rsid w:val="0078452A"/>
    <w:rsid w:val="007A195C"/>
    <w:rsid w:val="007B60BB"/>
    <w:rsid w:val="007D1872"/>
    <w:rsid w:val="007E651A"/>
    <w:rsid w:val="00812B2F"/>
    <w:rsid w:val="00837622"/>
    <w:rsid w:val="008711B8"/>
    <w:rsid w:val="008818D1"/>
    <w:rsid w:val="008B1274"/>
    <w:rsid w:val="008C13D9"/>
    <w:rsid w:val="008C5FBB"/>
    <w:rsid w:val="00900716"/>
    <w:rsid w:val="00913543"/>
    <w:rsid w:val="00927CF5"/>
    <w:rsid w:val="00980FD5"/>
    <w:rsid w:val="009B7EA4"/>
    <w:rsid w:val="009C59C0"/>
    <w:rsid w:val="009E0B19"/>
    <w:rsid w:val="009F14C2"/>
    <w:rsid w:val="00A17B41"/>
    <w:rsid w:val="00A47B72"/>
    <w:rsid w:val="00A5378E"/>
    <w:rsid w:val="00A66777"/>
    <w:rsid w:val="00AD2403"/>
    <w:rsid w:val="00B535EC"/>
    <w:rsid w:val="00B5655A"/>
    <w:rsid w:val="00B6622A"/>
    <w:rsid w:val="00B762AB"/>
    <w:rsid w:val="00BB3C61"/>
    <w:rsid w:val="00BD0350"/>
    <w:rsid w:val="00BE6450"/>
    <w:rsid w:val="00BF4BC8"/>
    <w:rsid w:val="00C05CC8"/>
    <w:rsid w:val="00C05E60"/>
    <w:rsid w:val="00C45564"/>
    <w:rsid w:val="00C631F5"/>
    <w:rsid w:val="00CE67EC"/>
    <w:rsid w:val="00D20ACF"/>
    <w:rsid w:val="00D32CB5"/>
    <w:rsid w:val="00D44450"/>
    <w:rsid w:val="00D721C4"/>
    <w:rsid w:val="00DD18B7"/>
    <w:rsid w:val="00DF2DA5"/>
    <w:rsid w:val="00E06AF0"/>
    <w:rsid w:val="00E22360"/>
    <w:rsid w:val="00E36C99"/>
    <w:rsid w:val="00E47BF6"/>
    <w:rsid w:val="00E837A6"/>
    <w:rsid w:val="00EB184B"/>
    <w:rsid w:val="00EB41CA"/>
    <w:rsid w:val="00F13EF3"/>
    <w:rsid w:val="00FF26E1"/>
    <w:rsid w:val="3A73BBEB"/>
    <w:rsid w:val="447C47A1"/>
    <w:rsid w:val="5F171474"/>
    <w:rsid w:val="68F6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BB56"/>
  <w15:chartTrackingRefBased/>
  <w15:docId w15:val="{F3FCBFA2-24E3-43B2-9CCC-0414095B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D09"/>
    <w:rPr>
      <w:rFonts w:ascii="Univers Next Pro" w:hAnsi="Univers Nex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F1"/>
    <w:pPr>
      <w:keepNext/>
      <w:keepLines/>
      <w:spacing w:before="200" w:after="240"/>
      <w:outlineLvl w:val="0"/>
    </w:pPr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F1"/>
    <w:pPr>
      <w:keepNext/>
      <w:keepLines/>
      <w:spacing w:before="200" w:after="0"/>
      <w:outlineLvl w:val="1"/>
    </w:pPr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2F1"/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ListParagraph">
    <w:name w:val="List Paragraph"/>
    <w:basedOn w:val="Normal"/>
    <w:uiPriority w:val="34"/>
    <w:qFormat/>
    <w:rsid w:val="00225228"/>
    <w:pPr>
      <w:numPr>
        <w:numId w:val="2"/>
      </w:numPr>
      <w:contextualSpacing/>
    </w:pPr>
  </w:style>
  <w:style w:type="character" w:styleId="SubtleEmphasis">
    <w:name w:val="Subtle Emphasis"/>
    <w:basedOn w:val="DefaultParagraphFont"/>
    <w:uiPriority w:val="19"/>
    <w:rsid w:val="001102F1"/>
    <w:rPr>
      <w:i/>
      <w:iCs/>
      <w:color w:val="78D9FF" w:themeColor="text1" w:themeTint="7F"/>
    </w:rPr>
  </w:style>
  <w:style w:type="character" w:styleId="Strong">
    <w:name w:val="Strong"/>
    <w:basedOn w:val="DefaultParagraphFont"/>
    <w:uiPriority w:val="22"/>
    <w:rsid w:val="00EB41CA"/>
    <w:rPr>
      <w:rFonts w:ascii="Univers Next Pro" w:hAnsi="Univers Next Pro"/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102F1"/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paragraph" w:styleId="NoSpacing">
    <w:name w:val="No Spacing"/>
    <w:uiPriority w:val="1"/>
    <w:rsid w:val="001102F1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102F1"/>
    <w:rPr>
      <w:rFonts w:ascii="Univers Next Typewriter Pro" w:hAnsi="Univers Next Typewriter Pro"/>
      <w:iCs/>
      <w:color w:val="00AEE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02F1"/>
    <w:rPr>
      <w:rFonts w:ascii="Univers Next Typewriter Pro" w:hAnsi="Univers Next Typewriter Pro"/>
      <w:iCs/>
      <w:color w:val="00AEEF" w:themeColor="text1"/>
    </w:rPr>
  </w:style>
  <w:style w:type="paragraph" w:styleId="Header">
    <w:name w:val="header"/>
    <w:basedOn w:val="Normal"/>
    <w:link w:val="Head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F1"/>
    <w:rPr>
      <w:rFonts w:ascii="Univers Next Pro" w:hAnsi="Univers Next Pro"/>
    </w:rPr>
  </w:style>
  <w:style w:type="paragraph" w:styleId="Footer">
    <w:name w:val="footer"/>
    <w:basedOn w:val="Normal"/>
    <w:link w:val="Foot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F1"/>
    <w:rPr>
      <w:rFonts w:ascii="Univers Next Pro" w:hAnsi="Univers Next Pro"/>
    </w:rPr>
  </w:style>
  <w:style w:type="character" w:customStyle="1" w:styleId="Bold">
    <w:name w:val="Bold"/>
    <w:basedOn w:val="Strong"/>
    <w:uiPriority w:val="1"/>
    <w:rsid w:val="00EB41CA"/>
    <w:rPr>
      <w:rFonts w:ascii="Univers Next Pro" w:hAnsi="Univers Next Pro"/>
      <w:b/>
      <w:bCs/>
      <w:color w:val="auto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6134E5"/>
    <w:rPr>
      <w:color w:val="00AEEF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D09"/>
    <w:rPr>
      <w:color w:val="00AEEF" w:themeColor="text1"/>
      <w:u w:val="single"/>
    </w:rPr>
  </w:style>
  <w:style w:type="table" w:styleId="TableGrid">
    <w:name w:val="Table Grid"/>
    <w:basedOn w:val="TableNormal"/>
    <w:uiPriority w:val="59"/>
    <w:rsid w:val="0066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cef.org.uk/rights-respecting-schools/" TargetMode="External"/></Relationships>
</file>

<file path=word/theme/theme1.xml><?xml version="1.0" encoding="utf-8"?>
<a:theme xmlns:a="http://schemas.openxmlformats.org/drawingml/2006/main" name="Office Theme">
  <a:themeElements>
    <a:clrScheme name="Unicef">
      <a:dk1>
        <a:srgbClr val="00AEEF"/>
      </a:dk1>
      <a:lt1>
        <a:srgbClr val="1E1E1E"/>
      </a:lt1>
      <a:dk2>
        <a:srgbClr val="FFFF00"/>
      </a:dk2>
      <a:lt2>
        <a:srgbClr val="FF9933"/>
      </a:lt2>
      <a:accent1>
        <a:srgbClr val="CCCCCC"/>
      </a:accent1>
      <a:accent2>
        <a:srgbClr val="999999"/>
      </a:accent2>
      <a:accent3>
        <a:srgbClr val="C1B8B1"/>
      </a:accent3>
      <a:accent4>
        <a:srgbClr val="A69C95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2CCF-4BB7-41A5-84D4-1574BD42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 UK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Russell</dc:creator>
  <cp:keywords/>
  <dc:description/>
  <cp:lastModifiedBy>Samantha Bradey</cp:lastModifiedBy>
  <cp:revision>5</cp:revision>
  <dcterms:created xsi:type="dcterms:W3CDTF">2018-03-19T12:28:00Z</dcterms:created>
  <dcterms:modified xsi:type="dcterms:W3CDTF">2018-04-05T10:21:00Z</dcterms:modified>
</cp:coreProperties>
</file>