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334AC" w14:textId="163AAF41" w:rsidR="00DC5DCE" w:rsidRDefault="001738B9" w:rsidP="003A5D07">
      <w:pPr>
        <w:rPr>
          <w:rtl/>
          <w:lang w:bidi="ar-EG"/>
        </w:rPr>
      </w:pPr>
      <w:bookmarkStart w:id="0" w:name="_GoBack"/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9098837" wp14:editId="33825061">
            <wp:simplePos x="0" y="0"/>
            <wp:positionH relativeFrom="margin">
              <wp:posOffset>7597140</wp:posOffset>
            </wp:positionH>
            <wp:positionV relativeFrom="margin">
              <wp:posOffset>-409575</wp:posOffset>
            </wp:positionV>
            <wp:extent cx="1495425" cy="123317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_logo_RRS lockup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1A6689E" w14:textId="3F22D1B1" w:rsidR="00DC5DCE" w:rsidRPr="003A5D07" w:rsidRDefault="00E166AC">
      <w:pPr>
        <w:pStyle w:val="Heading1"/>
        <w:rPr>
          <w:b/>
          <w:bCs w:val="0"/>
        </w:rPr>
      </w:pPr>
      <w:r>
        <w:br/>
      </w:r>
      <w:r w:rsidRPr="003A5D07">
        <w:rPr>
          <w:b/>
          <w:bCs w:val="0"/>
        </w:rPr>
        <w:t>Canlyniadau GYPH ar arian ac aur</w:t>
      </w:r>
    </w:p>
    <w:p w14:paraId="5ECAD19E" w14:textId="200C75BF" w:rsidR="00DC5DCE" w:rsidRDefault="00E166AC">
      <w:r>
        <w:t>Mae trafodaeth plant a phobl ifanc yn ddibynnol ar oedran / gallu ac ni ellir bob amser gael ei ddangos mewn lleoliadau meithrin ac anghenion ychwanegol. Mae tystiolaeth o egwyddorion sy'n seiliedig ar gydraddoldeb, urddas, parch, heb wahaniaethu a chyfranogi yn 'weladwy o gwmpas yr ysgol' ac mae cael eu gweld a'u trafod gan oedolion yn arbennig o bwysig yn y lleoliadau hyn.</w:t>
      </w:r>
    </w:p>
    <w:p w14:paraId="067DE6DE" w14:textId="77777777" w:rsidR="00DC5DCE" w:rsidRDefault="00DC5DCE">
      <w:pPr>
        <w:rPr>
          <w:sz w:val="1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815"/>
        <w:gridCol w:w="4819"/>
        <w:gridCol w:w="4820"/>
      </w:tblGrid>
      <w:tr w:rsidR="00DC5DCE" w14:paraId="3A0A8A94" w14:textId="77777777">
        <w:trPr>
          <w:trHeight w:val="576"/>
        </w:trPr>
        <w:tc>
          <w:tcPr>
            <w:tcW w:w="14454" w:type="dxa"/>
            <w:gridSpan w:val="3"/>
          </w:tcPr>
          <w:p w14:paraId="46C504CD" w14:textId="2FE6AFA8" w:rsidR="00DC5DCE" w:rsidRPr="003A5D07" w:rsidRDefault="00E166AC">
            <w:pPr>
              <w:pStyle w:val="Heading1"/>
              <w:outlineLvl w:val="0"/>
              <w:rPr>
                <w:b/>
                <w:bCs w:val="0"/>
                <w:sz w:val="36"/>
              </w:rPr>
            </w:pPr>
            <w:r w:rsidRPr="003A5D07">
              <w:rPr>
                <w:b/>
                <w:bCs w:val="0"/>
                <w:sz w:val="36"/>
              </w:rPr>
              <w:t>Elfen A: Addysgu a dysgu am hawliau</w:t>
            </w:r>
          </w:p>
          <w:p w14:paraId="7D98B388" w14:textId="6CD43F1F" w:rsidR="00DC5DCE" w:rsidRDefault="00E166A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Mae Confensiwn y Cenhedloedd Unedig ar Hawliau'r Plentyn (CHP) yn cael ei hysbysu i blant, pobl ifanc ac oedolion, sy'n defnyddio'r cyd-ddealltwriaeth hon i weithio i wella lles plant, gwella ysgolion, cyfiawnder byd-eang a byw'n gynaliadwy.</w:t>
            </w:r>
          </w:p>
          <w:p w14:paraId="51D2C4DF" w14:textId="77777777" w:rsidR="00DC5DCE" w:rsidRDefault="00DC5DCE">
            <w:pPr>
              <w:jc w:val="center"/>
            </w:pPr>
          </w:p>
        </w:tc>
      </w:tr>
      <w:tr w:rsidR="00DC5DCE" w14:paraId="07F5DCAC" w14:textId="77777777">
        <w:trPr>
          <w:trHeight w:val="643"/>
          <w:tblHeader/>
        </w:trPr>
        <w:tc>
          <w:tcPr>
            <w:tcW w:w="4815" w:type="dxa"/>
          </w:tcPr>
          <w:p w14:paraId="78A6D0C4" w14:textId="703A2EA8" w:rsidR="00DC5DCE" w:rsidRPr="003A5D07" w:rsidRDefault="00E166AC">
            <w:pPr>
              <w:pStyle w:val="Heading2"/>
              <w:jc w:val="center"/>
              <w:outlineLvl w:val="1"/>
              <w:rPr>
                <w:b/>
                <w:bCs w:val="0"/>
              </w:rPr>
            </w:pPr>
            <w:r w:rsidRPr="003A5D07">
              <w:rPr>
                <w:b/>
                <w:bCs w:val="0"/>
              </w:rPr>
              <w:t>CANLYNIAD</w:t>
            </w:r>
          </w:p>
        </w:tc>
        <w:tc>
          <w:tcPr>
            <w:tcW w:w="4819" w:type="dxa"/>
          </w:tcPr>
          <w:p w14:paraId="32A3EBE3" w14:textId="758D05B8" w:rsidR="00DC5DCE" w:rsidRPr="003A5D07" w:rsidRDefault="00E166AC">
            <w:pPr>
              <w:pStyle w:val="Heading2"/>
              <w:jc w:val="center"/>
              <w:outlineLvl w:val="1"/>
              <w:rPr>
                <w:b/>
                <w:bCs w:val="0"/>
              </w:rPr>
            </w:pPr>
            <w:r w:rsidRPr="003A5D07">
              <w:rPr>
                <w:b/>
                <w:bCs w:val="0"/>
              </w:rPr>
              <w:t>Arian</w:t>
            </w:r>
          </w:p>
        </w:tc>
        <w:tc>
          <w:tcPr>
            <w:tcW w:w="4820" w:type="dxa"/>
          </w:tcPr>
          <w:p w14:paraId="559D2088" w14:textId="3E2156C9" w:rsidR="00DC5DCE" w:rsidRPr="003A5D07" w:rsidRDefault="00E166AC">
            <w:pPr>
              <w:pStyle w:val="Heading2"/>
              <w:jc w:val="center"/>
              <w:outlineLvl w:val="1"/>
              <w:rPr>
                <w:b/>
                <w:bCs w:val="0"/>
              </w:rPr>
            </w:pPr>
            <w:r w:rsidRPr="003A5D07">
              <w:rPr>
                <w:b/>
                <w:bCs w:val="0"/>
              </w:rPr>
              <w:t>Aur</w:t>
            </w:r>
          </w:p>
        </w:tc>
      </w:tr>
      <w:tr w:rsidR="00DC5DCE" w14:paraId="53D36BF2" w14:textId="77777777">
        <w:trPr>
          <w:trHeight w:val="2553"/>
        </w:trPr>
        <w:tc>
          <w:tcPr>
            <w:tcW w:w="4815" w:type="dxa"/>
          </w:tcPr>
          <w:p w14:paraId="6009633F" w14:textId="53664579" w:rsidR="00DC5DCE" w:rsidRDefault="00E166A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Mae plant, pobl ifanc a chymuned ehangach yr ysgol yn gwybod am Gonfensiwn y Cenhedloedd Unedig ar Hawliau'r Plentyn ac maent yn gallu disgrifio sut mae'n effeithio ar eu bywydau ac ar fywydau plant ymhobman. </w:t>
            </w:r>
          </w:p>
          <w:p w14:paraId="633150C9" w14:textId="77777777" w:rsidR="00DC5DCE" w:rsidRDefault="00DC5DCE">
            <w:pPr>
              <w:jc w:val="center"/>
              <w:rPr>
                <w:rFonts w:cs="Arial"/>
              </w:rPr>
            </w:pPr>
          </w:p>
          <w:p w14:paraId="75F5143F" w14:textId="77777777" w:rsidR="00DC5DCE" w:rsidRPr="003A5D07" w:rsidRDefault="00DC5DC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819" w:type="dxa"/>
          </w:tcPr>
          <w:p w14:paraId="2A639C99" w14:textId="77777777" w:rsidR="00DC5DCE" w:rsidRDefault="00E166AC">
            <w:r>
              <w:t>Mae llawer o blant a phobl ifanc yn gyfarwydd â nifer o Erthyglau y CHP a gallant siarad am yr hawliau y maent yn eu mwynhau. Maent yn gwybod bod hawliau yn gyffredinol ac yn ddiamod; mae'r CHP yn berthnasol i bob plentyn a pherson ifanc ym mhobman, drwy'r amser. Maent yn dangos ymwybyddiaeth o ble a pham na fydd rhai plant yn gallu cael mynediad i'w hawliau. Mae oedolion a chymuned ehangach yr ysgol yn gwybod am y CHP ac yn eu deall.</w:t>
            </w:r>
          </w:p>
          <w:p w14:paraId="258BA676" w14:textId="77777777" w:rsidR="00DC5DCE" w:rsidRDefault="00DC5DCE"/>
        </w:tc>
        <w:tc>
          <w:tcPr>
            <w:tcW w:w="4820" w:type="dxa"/>
          </w:tcPr>
          <w:p w14:paraId="688F12DC" w14:textId="703B0957" w:rsidR="00DC5DCE" w:rsidRDefault="00E166AC">
            <w:r>
              <w:t>Mae'r rhan fwyaf o blant a phobl ifanc yn gyfarwydd ag amrediad eang o Erthyglau CHP. Maent yn deall y cysyniad o bobl sy'n gyfrifol am ddyletswyddau a'r cysyniad bod hawliau yn gynhenid, anaralladwy, anwahanadwy, cyffredinol a diamod. Mae'r rhan fwyaf o blant a phobl ifanc yn deall sut mae materion lleol a byd-eang yn ogystal â datblygiad cynaliadwy yn gysylltiedig â hawliau. Mae oedolion a chymuned ehangach yr ysgol yn dangos ymrwymiad i'r CHP.</w:t>
            </w:r>
          </w:p>
        </w:tc>
      </w:tr>
      <w:tr w:rsidR="00DC5DCE" w14:paraId="1DA35136" w14:textId="77777777">
        <w:trPr>
          <w:trHeight w:val="1266"/>
        </w:trPr>
        <w:tc>
          <w:tcPr>
            <w:tcW w:w="14454" w:type="dxa"/>
            <w:gridSpan w:val="3"/>
          </w:tcPr>
          <w:p w14:paraId="1E5277DE" w14:textId="3FED79E0" w:rsidR="00DC5DCE" w:rsidRPr="003A5D07" w:rsidRDefault="00E166AC">
            <w:pPr>
              <w:pStyle w:val="Heading1"/>
              <w:outlineLvl w:val="0"/>
              <w:rPr>
                <w:b/>
                <w:bCs w:val="0"/>
                <w:sz w:val="36"/>
              </w:rPr>
            </w:pPr>
            <w:r w:rsidRPr="003A5D07">
              <w:rPr>
                <w:b/>
                <w:bCs w:val="0"/>
                <w:sz w:val="36"/>
              </w:rPr>
              <w:lastRenderedPageBreak/>
              <w:t>Elfen B: Addysgu a dysgu trwy hawliau – ethos a pherthynas</w:t>
            </w:r>
          </w:p>
          <w:p w14:paraId="4C169D1D" w14:textId="7A726AE3" w:rsidR="00DC5DCE" w:rsidRDefault="00E166AC">
            <w:pPr>
              <w:rPr>
                <w:rFonts w:cs="Arial"/>
              </w:rPr>
            </w:pPr>
            <w:r>
              <w:t>Mae gweithrediadau a phenderfyniadau sy'n effeithio ar blant wedi'u gwreiddio ar, wedi'u hadolygu ac wedi'u datrys trwy hawliau. Mae plant, p</w:t>
            </w:r>
            <w:r>
              <w:rPr>
                <w:rFonts w:cs="Arial"/>
              </w:rPr>
              <w:t xml:space="preserve">obl ifanc ac oedolion yn cydweithio i ddatblygu a chynnal </w:t>
            </w:r>
            <w:r>
              <w:t>cymuned ysgol yn seiliedig ar gydraddoldeb, urddas, parch, heb wahaniaethu a chyfranogi</w:t>
            </w:r>
            <w:r>
              <w:rPr>
                <w:rFonts w:cs="Arial"/>
              </w:rPr>
              <w:t>; mae hyn yn cynnwys dysgu ac addysgu mewn ffordd sy'n parchu hawliau'r ddau addysgwr a'r dysgwyr ac sy'n hyrwyddo lles.</w:t>
            </w:r>
          </w:p>
          <w:p w14:paraId="0A2359CF" w14:textId="77777777" w:rsidR="00DC5DCE" w:rsidRDefault="00DC5DCE">
            <w:pPr>
              <w:jc w:val="center"/>
            </w:pPr>
          </w:p>
        </w:tc>
      </w:tr>
      <w:tr w:rsidR="00DC5DCE" w14:paraId="2C6329B4" w14:textId="77777777">
        <w:trPr>
          <w:trHeight w:val="631"/>
          <w:tblHeader/>
        </w:trPr>
        <w:tc>
          <w:tcPr>
            <w:tcW w:w="4815" w:type="dxa"/>
          </w:tcPr>
          <w:p w14:paraId="16F61044" w14:textId="393C6707" w:rsidR="00DC5DCE" w:rsidRPr="003A5D07" w:rsidRDefault="00E166AC">
            <w:pPr>
              <w:pStyle w:val="Heading2"/>
              <w:jc w:val="center"/>
              <w:outlineLvl w:val="1"/>
              <w:rPr>
                <w:b/>
                <w:bCs w:val="0"/>
              </w:rPr>
            </w:pPr>
            <w:r w:rsidRPr="003A5D07">
              <w:rPr>
                <w:b/>
                <w:bCs w:val="0"/>
              </w:rPr>
              <w:t>CANLYNIAD</w:t>
            </w:r>
          </w:p>
        </w:tc>
        <w:tc>
          <w:tcPr>
            <w:tcW w:w="4819" w:type="dxa"/>
          </w:tcPr>
          <w:p w14:paraId="78DAAFAE" w14:textId="5D4954AD" w:rsidR="00DC5DCE" w:rsidRPr="003A5D07" w:rsidRDefault="00E166AC">
            <w:pPr>
              <w:pStyle w:val="Heading2"/>
              <w:jc w:val="center"/>
              <w:outlineLvl w:val="1"/>
              <w:rPr>
                <w:b/>
                <w:bCs w:val="0"/>
              </w:rPr>
            </w:pPr>
            <w:r w:rsidRPr="003A5D07">
              <w:rPr>
                <w:b/>
                <w:bCs w:val="0"/>
              </w:rPr>
              <w:t>Arian</w:t>
            </w:r>
          </w:p>
        </w:tc>
        <w:tc>
          <w:tcPr>
            <w:tcW w:w="4820" w:type="dxa"/>
          </w:tcPr>
          <w:p w14:paraId="7892A224" w14:textId="61426895" w:rsidR="00DC5DCE" w:rsidRPr="003A5D07" w:rsidRDefault="00E166AC">
            <w:pPr>
              <w:pStyle w:val="Heading2"/>
              <w:jc w:val="center"/>
              <w:outlineLvl w:val="1"/>
              <w:rPr>
                <w:b/>
                <w:bCs w:val="0"/>
              </w:rPr>
            </w:pPr>
            <w:r w:rsidRPr="003A5D07">
              <w:rPr>
                <w:b/>
                <w:bCs w:val="0"/>
              </w:rPr>
              <w:t>Aur</w:t>
            </w:r>
          </w:p>
        </w:tc>
      </w:tr>
      <w:tr w:rsidR="00DC5DCE" w14:paraId="3ABDC1A1" w14:textId="77777777">
        <w:trPr>
          <w:trHeight w:val="2553"/>
        </w:trPr>
        <w:tc>
          <w:tcPr>
            <w:tcW w:w="4815" w:type="dxa"/>
          </w:tcPr>
          <w:p w14:paraId="438AA08E" w14:textId="714A0C9B" w:rsidR="00DC5DCE" w:rsidRDefault="00E166A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Yn yr ysgol mae plant a phobl ifanc yn mwynhau'r hawliau sydd wedi'u hymgorffori yng Nghonfensiwn y Cenhedloedd Unedig ar Hawliau'r Plentyn. </w:t>
            </w:r>
          </w:p>
          <w:p w14:paraId="623B3C57" w14:textId="77777777" w:rsidR="00DC5DCE" w:rsidRDefault="00DC5DCE">
            <w:pPr>
              <w:jc w:val="center"/>
              <w:rPr>
                <w:rFonts w:cs="Arial"/>
              </w:rPr>
            </w:pPr>
          </w:p>
          <w:p w14:paraId="4EE82A23" w14:textId="77777777" w:rsidR="00DC5DCE" w:rsidRDefault="00DC5DCE">
            <w:pPr>
              <w:jc w:val="center"/>
              <w:rPr>
                <w:rFonts w:cs="Arial"/>
              </w:rPr>
            </w:pPr>
          </w:p>
        </w:tc>
        <w:tc>
          <w:tcPr>
            <w:tcW w:w="4819" w:type="dxa"/>
          </w:tcPr>
          <w:p w14:paraId="7326C2F5" w14:textId="478EAE3A" w:rsidR="00DC5DCE" w:rsidRDefault="00E166AC">
            <w:r>
              <w:t>Mae llawer o blant a phobl ifanc yn gallu esbonio sut mae ysgol yn eu hwyluso i fwynhau amrediad o'u hawliau. Maent (</w:t>
            </w:r>
            <w:r>
              <w:rPr>
                <w:rFonts w:cs="Arial"/>
              </w:rPr>
              <w:t>a staff) yn disgrifio sut y maent hwy ac eraill yn gweithredu i greu amgylchedd sy'n parchu hawliau.</w:t>
            </w:r>
          </w:p>
          <w:p w14:paraId="57CB3810" w14:textId="77777777" w:rsidR="00DC5DCE" w:rsidRDefault="00DC5DCE"/>
          <w:p w14:paraId="7C2531AD" w14:textId="77777777" w:rsidR="00DC5DCE" w:rsidRDefault="00DC5DCE"/>
        </w:tc>
        <w:tc>
          <w:tcPr>
            <w:tcW w:w="4820" w:type="dxa"/>
          </w:tcPr>
          <w:p w14:paraId="1736D7CE" w14:textId="77777777" w:rsidR="00DC5DCE" w:rsidRDefault="00E166AC">
            <w:r>
              <w:t>Mae'r rhan fwyaf o blant a phobl ifanc yn gallu esbonio sut mae ysgol, a phobl sy'n gyfrifol am ddyletswyddau, yn eu galluogi i fwynhau amrediad eang o'u hawliau. Maent yn deall cysyniadau o degwch a chydraddoldeb ac yn gallu disgrifio sut mae'r ysgol yn hyrwyddo egwyddorion o'r fath ac yn eu rhoi ar waith. Mae'r rhan fwyaf o blant a phobl ifanc yn gwybod ac yn ymddiried y bydd yr ysgol yn gweithredu ar unrhyw bryderon ynghylch nad yw eu hawliau yn cael eu diwallu.</w:t>
            </w:r>
          </w:p>
          <w:p w14:paraId="7F07A173" w14:textId="767C3CD6" w:rsidR="00DC5DCE" w:rsidRDefault="00DC5DCE"/>
        </w:tc>
      </w:tr>
      <w:tr w:rsidR="00DC5DCE" w14:paraId="761A5432" w14:textId="77777777">
        <w:trPr>
          <w:trHeight w:val="132"/>
        </w:trPr>
        <w:tc>
          <w:tcPr>
            <w:tcW w:w="4815" w:type="dxa"/>
          </w:tcPr>
          <w:p w14:paraId="085899E2" w14:textId="1328F157" w:rsidR="00DC5DCE" w:rsidRDefault="00E166A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Mae'r perthnasoedd yn gadarnhaol ac wedi'u seilio ar urddas a pharch at hawliau ar y cyd.</w:t>
            </w:r>
          </w:p>
        </w:tc>
        <w:tc>
          <w:tcPr>
            <w:tcW w:w="4819" w:type="dxa"/>
          </w:tcPr>
          <w:p w14:paraId="7600E4D2" w14:textId="7C013C0E" w:rsidR="00DC5DCE" w:rsidRDefault="00E166AC">
            <w:pPr>
              <w:rPr>
                <w:color w:val="00AEEF" w:themeColor="text1"/>
              </w:rPr>
            </w:pPr>
            <w:r>
              <w:t xml:space="preserve">Mae llawer o blant a phobl ifanc yn siarad â hyder ynghylch sut mae perthnasoedd gadarnhaol yn cael eu hannog. </w:t>
            </w:r>
            <w:r>
              <w:rPr>
                <w:rFonts w:cs="Arial"/>
              </w:rPr>
              <w:t>Defnyddir hawliau i egluro dilemâu moesol ac i ystyried ymagwedd sy'n parchu hawliau.</w:t>
            </w:r>
          </w:p>
        </w:tc>
        <w:tc>
          <w:tcPr>
            <w:tcW w:w="4820" w:type="dxa"/>
          </w:tcPr>
          <w:p w14:paraId="4BB30002" w14:textId="77777777" w:rsidR="00DC5DCE" w:rsidRDefault="00E166AC">
            <w:r>
              <w:rPr>
                <w:rFonts w:cs="Arial"/>
              </w:rPr>
              <w:t xml:space="preserve">Nodir perthnasoedd gan </w:t>
            </w:r>
            <w:r>
              <w:t xml:space="preserve">y rhan fwyaf o blant, pobl ifanc ac oedolion </w:t>
            </w:r>
            <w:r>
              <w:rPr>
                <w:rFonts w:cs="Arial"/>
              </w:rPr>
              <w:t xml:space="preserve">fel parch tuag at ei gilydd. </w:t>
            </w:r>
            <w:r>
              <w:t xml:space="preserve">Mae tystiolaeth bod perthnasoedd parchus yn cryfhau'n gyson dros amser. Gall llawer o blant a phobl ifanc siarad am y cysyniad o urddas. Gallant egluro sut mae urddas a hawliau yn rhoi gwybod ar fywyd yn yr ysgol yn benodol. Mae systemau ysgol i fynd i'r afael ag anghytundebau, gwrthdaro ac agweddau rhagfarnllyd a chanfyddir gweithredoedd yn </w:t>
            </w:r>
            <w:r>
              <w:lastRenderedPageBreak/>
              <w:t xml:space="preserve">dryloyw, teg ac effeithiol gan blant ac oedolion. </w:t>
            </w:r>
          </w:p>
          <w:p w14:paraId="5F29A4E9" w14:textId="6DE7CD39" w:rsidR="00DC5DCE" w:rsidRDefault="00DC5DCE"/>
        </w:tc>
      </w:tr>
      <w:tr w:rsidR="00DC5DCE" w14:paraId="2CDC0816" w14:textId="77777777">
        <w:trPr>
          <w:trHeight w:val="1794"/>
        </w:trPr>
        <w:tc>
          <w:tcPr>
            <w:tcW w:w="4815" w:type="dxa"/>
          </w:tcPr>
          <w:p w14:paraId="58B8D261" w14:textId="5B99E5C7" w:rsidR="00DC5DCE" w:rsidRDefault="00E166A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Mae plant a phobl ifanc yn ddiogel ac yn gwybod beth i'w wneud os byddan nhw angen cymorth</w:t>
            </w:r>
            <w:r>
              <w:t>.</w:t>
            </w:r>
          </w:p>
        </w:tc>
        <w:tc>
          <w:tcPr>
            <w:tcW w:w="4819" w:type="dxa"/>
          </w:tcPr>
          <w:p w14:paraId="40A6C5C0" w14:textId="0273C540" w:rsidR="00DC5DCE" w:rsidRDefault="00E166AC">
            <w:pPr>
              <w:rPr>
                <w:rFonts w:cs="Arial"/>
              </w:rPr>
            </w:pPr>
            <w:r>
              <w:rPr>
                <w:rFonts w:cs="Arial"/>
              </w:rPr>
              <w:t>Mae llawer o blant a phobl ifanc yn dweud eu bod yn teimlo eu bod nhw mewn amgylchedd diogel yn yr ysgol a gallant ddisgrifio sut mae eu gweithredoedd a gweithredoedd pobl eraill yn cyfrannu at hyn. Gallant ddisgrifio'r hyn y byddent yn ei wneud / â pwy y byddent yn siarad pe na baent yn teimlo'n ddiogel am unrhyw reswm.</w:t>
            </w:r>
          </w:p>
          <w:p w14:paraId="60558658" w14:textId="6A017F27" w:rsidR="00DC5DCE" w:rsidRDefault="00DC5DCE">
            <w:pPr>
              <w:rPr>
                <w:color w:val="00AEEF" w:themeColor="text1"/>
              </w:rPr>
            </w:pPr>
          </w:p>
        </w:tc>
        <w:tc>
          <w:tcPr>
            <w:tcW w:w="4820" w:type="dxa"/>
          </w:tcPr>
          <w:p w14:paraId="66286CD4" w14:textId="3640A8A2" w:rsidR="00DC5DCE" w:rsidRDefault="00E166A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Mae bron â bod pob un </w:t>
            </w:r>
            <w:r>
              <w:t>o blant a phobl ifanc</w:t>
            </w:r>
            <w:r>
              <w:rPr>
                <w:rFonts w:cs="Arial"/>
              </w:rPr>
              <w:t xml:space="preserve"> yn dweud eu bod yn teimlo'n ddiogel yn yr ysgol a gallant ddisgrifio sut mae dod yn parchus i hawliau yn cyfrannu at hyn. </w:t>
            </w:r>
            <w:r>
              <w:t xml:space="preserve">Gall yr ysgol ddangos bod ymddygiad bwlio, treisgar a gwahaniaethol yn brin (neu'n gostwng yn gyson). </w:t>
            </w:r>
            <w:r>
              <w:rPr>
                <w:rFonts w:cs="Arial"/>
              </w:rPr>
              <w:t>Mae gan y rhan fwyaf o blant a phobl ifanc ymddiried yn systemau'r ysgol sy'n eu galluogi i adrodd am unrhyw deimlad o beidio â theimlo'n ddiogel y tu mewn a'r tu hwnt i'r ysgol.</w:t>
            </w:r>
          </w:p>
          <w:p w14:paraId="18236ADD" w14:textId="77777777" w:rsidR="00DC5DCE" w:rsidRDefault="00DC5DCE">
            <w:pPr>
              <w:rPr>
                <w:color w:val="00AEEF" w:themeColor="text1"/>
              </w:rPr>
            </w:pPr>
          </w:p>
        </w:tc>
      </w:tr>
      <w:tr w:rsidR="00DC5DCE" w14:paraId="5F195A0C" w14:textId="77777777">
        <w:trPr>
          <w:trHeight w:val="1096"/>
        </w:trPr>
        <w:tc>
          <w:tcPr>
            <w:tcW w:w="4815" w:type="dxa"/>
          </w:tcPr>
          <w:p w14:paraId="1D2D7E85" w14:textId="5A7C1199" w:rsidR="00DC5DCE" w:rsidRDefault="00E166A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lles cymdeithasol ac emosiynol plant yn flaenoriaeth. Maent yn dysgu i ddatblygu ffyrdd iach o fyw.</w:t>
            </w:r>
          </w:p>
        </w:tc>
        <w:tc>
          <w:tcPr>
            <w:tcW w:w="4819" w:type="dxa"/>
          </w:tcPr>
          <w:p w14:paraId="755B7DF8" w14:textId="4ACBFFD3" w:rsidR="00DC5DCE" w:rsidRDefault="00E166AC">
            <w:pPr>
              <w:rPr>
                <w:rFonts w:cs="Arial"/>
              </w:rPr>
            </w:pPr>
            <w:r>
              <w:rPr>
                <w:rFonts w:cs="Arial"/>
              </w:rPr>
              <w:t>Mae llawer o blant yn disgrifio sut mae'r ysgol yn eu cefnogi gyda'u hanghenion iechyd corfforol, meddyliol ac emosiynol.</w:t>
            </w:r>
          </w:p>
        </w:tc>
        <w:tc>
          <w:tcPr>
            <w:tcW w:w="4820" w:type="dxa"/>
          </w:tcPr>
          <w:p w14:paraId="37263CFD" w14:textId="0F221BF2" w:rsidR="00DC5DCE" w:rsidRDefault="00E166AC">
            <w:pPr>
              <w:rPr>
                <w:rFonts w:cs="Arial"/>
              </w:rPr>
            </w:pPr>
            <w:r>
              <w:rPr>
                <w:rFonts w:cs="Arial"/>
              </w:rPr>
              <w:t>Mae'r rhan fwyaf o blant a phobl ifanc yn disgrifio sut mae'r ysgol yn darparu gwybodaeth a chymorth ar gyfer amrywiaeth o anghenion corfforol, meddyliol, cymdeithasol ac emosiynol.</w:t>
            </w:r>
          </w:p>
          <w:p w14:paraId="51FC8223" w14:textId="34DC79D6" w:rsidR="00DC5DCE" w:rsidRDefault="00DC5DCE">
            <w:pPr>
              <w:rPr>
                <w:rFonts w:cs="Arial"/>
              </w:rPr>
            </w:pPr>
          </w:p>
        </w:tc>
      </w:tr>
      <w:tr w:rsidR="00DC5DCE" w14:paraId="63339AE3" w14:textId="77777777">
        <w:trPr>
          <w:trHeight w:val="1794"/>
        </w:trPr>
        <w:tc>
          <w:tcPr>
            <w:tcW w:w="4815" w:type="dxa"/>
          </w:tcPr>
          <w:p w14:paraId="58CDD5F0" w14:textId="6F542B04" w:rsidR="00DC5DCE" w:rsidRDefault="00E166A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yn cael eu cynnwys ac fe'u gwerthfawrogir fel unigolion</w:t>
            </w:r>
            <w:r>
              <w:t>.</w:t>
            </w:r>
          </w:p>
        </w:tc>
        <w:tc>
          <w:tcPr>
            <w:tcW w:w="4819" w:type="dxa"/>
          </w:tcPr>
          <w:p w14:paraId="41474C87" w14:textId="6BF61646" w:rsidR="00DC5DCE" w:rsidRDefault="00E166AC">
            <w:pPr>
              <w:rPr>
                <w:rFonts w:cs="Arial"/>
              </w:rPr>
            </w:pPr>
            <w:r>
              <w:rPr>
                <w:rFonts w:cs="Arial"/>
              </w:rPr>
              <w:t>Gall llawer o blant a phobl ifanc ddisgrifio sut y maent yn cael eu cynnwys a'u gwerthfawrogi yn yr ysgol a gallant ddisgrifio sut mae eu gweithredoedd a gweithredoedd pobl eraill yn cyfrannu at hyn.</w:t>
            </w:r>
          </w:p>
          <w:p w14:paraId="55784D75" w14:textId="7C84A5D2" w:rsidR="00DC5DCE" w:rsidRDefault="00DC5DCE"/>
          <w:p w14:paraId="699A80F9" w14:textId="77777777" w:rsidR="00DC5DCE" w:rsidRDefault="00DC5DCE">
            <w:pPr>
              <w:rPr>
                <w:color w:val="00AEEF" w:themeColor="text1"/>
              </w:rPr>
            </w:pPr>
          </w:p>
        </w:tc>
        <w:tc>
          <w:tcPr>
            <w:tcW w:w="4820" w:type="dxa"/>
          </w:tcPr>
          <w:p w14:paraId="1E2BA5E7" w14:textId="6D1A1A30" w:rsidR="00DC5DCE" w:rsidRDefault="00E166AC">
            <w:r>
              <w:rPr>
                <w:rFonts w:cs="Arial"/>
              </w:rPr>
              <w:t xml:space="preserve">Mae bron â bod pob un </w:t>
            </w:r>
            <w:r>
              <w:t>o'r plant a phobl ifanc</w:t>
            </w:r>
            <w:r>
              <w:rPr>
                <w:rFonts w:cs="Arial"/>
              </w:rPr>
              <w:t xml:space="preserve"> sydd wedi cael eu cyfweld yn disgrifio sut mae pawb yn cael eu cynnwys a'u gwerthfawrogi, a gallant ddisgrifio sut mae dod yn barchus i hawiliau yn cyfrannu at hyn. </w:t>
            </w:r>
            <w:r>
              <w:t>Mae'r ysgol yn gweithio tuag at (neu sy'n cynnal) yn ddiwylliant cryf o gynhwysiant ac yn gallu dangos sut y mae hyn yn sail i heb wahaniaethu.</w:t>
            </w:r>
          </w:p>
          <w:p w14:paraId="6954727A" w14:textId="006E3A61" w:rsidR="00DC5DCE" w:rsidRDefault="00DC5DCE">
            <w:pPr>
              <w:rPr>
                <w:rFonts w:cs="Arial"/>
              </w:rPr>
            </w:pPr>
          </w:p>
        </w:tc>
      </w:tr>
      <w:tr w:rsidR="00DC5DCE" w14:paraId="6ADB628A" w14:textId="77777777">
        <w:trPr>
          <w:trHeight w:val="20"/>
        </w:trPr>
        <w:tc>
          <w:tcPr>
            <w:tcW w:w="4815" w:type="dxa"/>
          </w:tcPr>
          <w:p w14:paraId="0F216B92" w14:textId="10B22EE3" w:rsidR="00DC5DCE" w:rsidRDefault="00E166A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yn gwerthfawrogi addysg ac yn cymryd rhan wrth wneud penderfyniadau am eu dysgu.</w:t>
            </w:r>
          </w:p>
        </w:tc>
        <w:tc>
          <w:tcPr>
            <w:tcW w:w="4819" w:type="dxa"/>
          </w:tcPr>
          <w:p w14:paraId="327270DC" w14:textId="6E53A62D" w:rsidR="00DC5DCE" w:rsidRDefault="00E166AC">
            <w:pPr>
              <w:rPr>
                <w:color w:val="00AEEF" w:themeColor="text1"/>
              </w:rPr>
            </w:pPr>
            <w:r>
              <w:t xml:space="preserve">Mae llawer o blant a phobl ifanc yn siarad yn gadarnhaol am yr ysgol a'u dysgu. Maent yn deall ac yn gallu siarad am y rôl y maent yn ei chwarae yn eu dysgu. </w:t>
            </w:r>
            <w:r>
              <w:rPr>
                <w:rFonts w:cs="Arial"/>
              </w:rPr>
              <w:t xml:space="preserve">Mae llawer o </w:t>
            </w:r>
            <w:r>
              <w:rPr>
                <w:rFonts w:cs="Arial"/>
              </w:rPr>
              <w:lastRenderedPageBreak/>
              <w:t>oedolion yn esbonio sut mae hawliau sy'n parchu iaith yn siapio amgylchedd dysgu cadarnhaol.</w:t>
            </w:r>
          </w:p>
        </w:tc>
        <w:tc>
          <w:tcPr>
            <w:tcW w:w="4820" w:type="dxa"/>
          </w:tcPr>
          <w:p w14:paraId="2D142B70" w14:textId="77777777" w:rsidR="00DC5DCE" w:rsidRDefault="00E166AC">
            <w:pPr>
              <w:rPr>
                <w:rFonts w:cs="Arial"/>
              </w:rPr>
            </w:pPr>
            <w:r>
              <w:lastRenderedPageBreak/>
              <w:t xml:space="preserve">Mae'r rhan fwyaf o blant a phobl ifanc yn siarad am eu hymrwymiad i'r hawl pobl eraill i ddysgu a gallant ddisgrifio sut maen nhw'n parchu hyn yn weithredol. </w:t>
            </w:r>
            <w:r>
              <w:rPr>
                <w:rFonts w:cs="Arial"/>
              </w:rPr>
              <w:t xml:space="preserve">Mae bron </w:t>
            </w:r>
            <w:r>
              <w:rPr>
                <w:rFonts w:cs="Arial"/>
              </w:rPr>
              <w:lastRenderedPageBreak/>
              <w:t xml:space="preserve">pob plentyn a pherson ifanc yn esbonio sut maen nhw'n chwarae rhan weithgar yn eu dysgu. </w:t>
            </w:r>
          </w:p>
          <w:p w14:paraId="44EA1904" w14:textId="3DDC4F22" w:rsidR="00DC5DCE" w:rsidRDefault="00DC5DCE">
            <w:pPr>
              <w:rPr>
                <w:color w:val="00AEEF" w:themeColor="text1"/>
              </w:rPr>
            </w:pPr>
          </w:p>
        </w:tc>
      </w:tr>
      <w:tr w:rsidR="00DC5DCE" w14:paraId="04687035" w14:textId="77777777">
        <w:trPr>
          <w:trHeight w:val="1266"/>
        </w:trPr>
        <w:tc>
          <w:tcPr>
            <w:tcW w:w="14454" w:type="dxa"/>
            <w:gridSpan w:val="3"/>
          </w:tcPr>
          <w:p w14:paraId="4612C6B8" w14:textId="2AEA60A7" w:rsidR="00DC5DCE" w:rsidRPr="003A5D07" w:rsidRDefault="00E166AC">
            <w:pPr>
              <w:pStyle w:val="Heading1"/>
              <w:outlineLvl w:val="0"/>
              <w:rPr>
                <w:b/>
                <w:bCs w:val="0"/>
                <w:sz w:val="36"/>
              </w:rPr>
            </w:pPr>
            <w:r w:rsidRPr="003A5D07">
              <w:rPr>
                <w:b/>
                <w:bCs w:val="0"/>
                <w:sz w:val="36"/>
              </w:rPr>
              <w:t>Elfen C: Addysgu a dysgu am hawliau - cyfranogi, grymuso a gweithredu</w:t>
            </w:r>
          </w:p>
          <w:p w14:paraId="2655895C" w14:textId="50C3D9D7" w:rsidR="00DC5DCE" w:rsidRDefault="00E166AC">
            <w:r>
              <w:t xml:space="preserve">Mae plant yn cael eu grymuso i fwynhau ac ymarfer eu hawliau ac i hyrwyddo hawliau pobl eraill yn lleol ac yn fyd-eang. Mae pobl sy'n gyfrifol am ddyletswydd yn atebol am sicrhau bod plant yn profi eu hawliau.  </w:t>
            </w:r>
            <w:r>
              <w:br/>
            </w:r>
          </w:p>
        </w:tc>
      </w:tr>
      <w:tr w:rsidR="00DC5DCE" w14:paraId="12C8D0E9" w14:textId="77777777">
        <w:trPr>
          <w:trHeight w:val="754"/>
          <w:tblHeader/>
        </w:trPr>
        <w:tc>
          <w:tcPr>
            <w:tcW w:w="4815" w:type="dxa"/>
          </w:tcPr>
          <w:p w14:paraId="04FD23C5" w14:textId="6196A1C3" w:rsidR="00DC5DCE" w:rsidRPr="003A5D07" w:rsidRDefault="00E166AC">
            <w:pPr>
              <w:pStyle w:val="Heading2"/>
              <w:jc w:val="center"/>
              <w:outlineLvl w:val="1"/>
              <w:rPr>
                <w:b/>
                <w:bCs w:val="0"/>
              </w:rPr>
            </w:pPr>
            <w:r w:rsidRPr="003A5D07">
              <w:rPr>
                <w:b/>
                <w:bCs w:val="0"/>
              </w:rPr>
              <w:t>CANLYNIAD</w:t>
            </w:r>
          </w:p>
        </w:tc>
        <w:tc>
          <w:tcPr>
            <w:tcW w:w="4819" w:type="dxa"/>
          </w:tcPr>
          <w:p w14:paraId="7E51E7A6" w14:textId="2B67F5F2" w:rsidR="00DC5DCE" w:rsidRPr="003A5D07" w:rsidRDefault="00E166AC">
            <w:pPr>
              <w:pStyle w:val="Heading2"/>
              <w:jc w:val="center"/>
              <w:outlineLvl w:val="1"/>
              <w:rPr>
                <w:b/>
                <w:bCs w:val="0"/>
              </w:rPr>
            </w:pPr>
            <w:r w:rsidRPr="003A5D07">
              <w:rPr>
                <w:b/>
                <w:bCs w:val="0"/>
              </w:rPr>
              <w:t>Arian</w:t>
            </w:r>
          </w:p>
        </w:tc>
        <w:tc>
          <w:tcPr>
            <w:tcW w:w="4820" w:type="dxa"/>
          </w:tcPr>
          <w:p w14:paraId="2730B627" w14:textId="4E5306ED" w:rsidR="00DC5DCE" w:rsidRPr="003A5D07" w:rsidRDefault="00E166AC">
            <w:pPr>
              <w:pStyle w:val="Heading2"/>
              <w:jc w:val="center"/>
              <w:outlineLvl w:val="1"/>
              <w:rPr>
                <w:b/>
                <w:bCs w:val="0"/>
              </w:rPr>
            </w:pPr>
            <w:r w:rsidRPr="003A5D07">
              <w:rPr>
                <w:b/>
                <w:bCs w:val="0"/>
              </w:rPr>
              <w:t>Aur</w:t>
            </w:r>
          </w:p>
        </w:tc>
      </w:tr>
      <w:tr w:rsidR="00DC5DCE" w14:paraId="32E38B4F" w14:textId="77777777">
        <w:trPr>
          <w:trHeight w:val="70"/>
        </w:trPr>
        <w:tc>
          <w:tcPr>
            <w:tcW w:w="4815" w:type="dxa"/>
          </w:tcPr>
          <w:p w14:paraId="14814D9C" w14:textId="3AFCC695" w:rsidR="00DC5DCE" w:rsidRDefault="00E166A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yn gwybod bod eu barn yn cael ei chymryd o ddifrif.</w:t>
            </w:r>
          </w:p>
        </w:tc>
        <w:tc>
          <w:tcPr>
            <w:tcW w:w="4819" w:type="dxa"/>
          </w:tcPr>
          <w:p w14:paraId="46487349" w14:textId="6DC42FDC" w:rsidR="00DC5DCE" w:rsidRDefault="00E166AC">
            <w:r>
              <w:rPr>
                <w:rFonts w:cs="Arial"/>
              </w:rPr>
              <w:t>Mae llawer o blant, pobl ifanc ac oedolion yn disgrifio sut mae pobl ifanc yn gallu mynegi eu barnau ac wedi bod yn rhan o benderfyniadau am eu bywyd yn yr ysgol.</w:t>
            </w:r>
          </w:p>
          <w:p w14:paraId="02A93BC8" w14:textId="77777777" w:rsidR="00DC5DCE" w:rsidRDefault="00DC5DCE"/>
        </w:tc>
        <w:tc>
          <w:tcPr>
            <w:tcW w:w="4820" w:type="dxa"/>
          </w:tcPr>
          <w:p w14:paraId="58E6598E" w14:textId="779C3295" w:rsidR="00DC5DCE" w:rsidRDefault="00E166AC">
            <w:r>
              <w:t>Mae'r rhan fwyaf o blant a phobl ifanc yn disgrifio sut mae eu cyfranogiad yn cael effaith sylweddol ar welliant yr ysgol.</w:t>
            </w:r>
          </w:p>
          <w:p w14:paraId="4E02C836" w14:textId="77777777" w:rsidR="00DC5DCE" w:rsidRDefault="00DC5DCE"/>
        </w:tc>
      </w:tr>
      <w:tr w:rsidR="00DC5DCE" w14:paraId="6E2E37AA" w14:textId="77777777">
        <w:trPr>
          <w:trHeight w:val="1519"/>
        </w:trPr>
        <w:tc>
          <w:tcPr>
            <w:tcW w:w="4815" w:type="dxa"/>
          </w:tcPr>
          <w:p w14:paraId="21BEEBB3" w14:textId="768BFFC8" w:rsidR="00DC5DCE" w:rsidRDefault="00E166A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wedi cymryd camau i hawlio eu hawliau a hyrwyddo hawliau pobl eraill, yn lleol ac yn fyd-eang.</w:t>
            </w:r>
          </w:p>
        </w:tc>
        <w:tc>
          <w:tcPr>
            <w:tcW w:w="4819" w:type="dxa"/>
          </w:tcPr>
          <w:p w14:paraId="28FCD7D2" w14:textId="59E5CB34" w:rsidR="00DC5DCE" w:rsidRDefault="00E166AC">
            <w:r>
              <w:rPr>
                <w:rFonts w:cs="Arial"/>
              </w:rPr>
              <w:t xml:space="preserve">Mae llawer </w:t>
            </w:r>
            <w:r>
              <w:t xml:space="preserve">o blant a phobl ifanc </w:t>
            </w:r>
            <w:r>
              <w:rPr>
                <w:rFonts w:cs="Arial"/>
              </w:rPr>
              <w:t>sydd wedi cael eu cyfweld wedi bod yn cymryd rhan mewn amrediad o weithgareddau i hyrwyddo hawliau plant a phobl ifanc ar raddfa leol a byd-eang.</w:t>
            </w:r>
          </w:p>
        </w:tc>
        <w:tc>
          <w:tcPr>
            <w:tcW w:w="4820" w:type="dxa"/>
          </w:tcPr>
          <w:p w14:paraId="013CE5F7" w14:textId="77777777" w:rsidR="00DC5DCE" w:rsidRDefault="00E166AC">
            <w:r>
              <w:t>Mae plant a phobl ifanc yn cymryd rhan i ymgyrchu a/neu dadlau dros hawliau plant yn lleol ac yn fyd-eang. Mae'r rhan fwyaf o blant a phobl ifanc yn deall eu rôl fel dinasyddion byd-eang.</w:t>
            </w:r>
          </w:p>
          <w:p w14:paraId="2368A300" w14:textId="449FB5B7" w:rsidR="00DC5DCE" w:rsidRDefault="00DC5DCE"/>
        </w:tc>
      </w:tr>
    </w:tbl>
    <w:p w14:paraId="44D5ED6E" w14:textId="77777777" w:rsidR="00DC5DCE" w:rsidRDefault="00DC5DCE"/>
    <w:sectPr w:rsidR="00DC5DCE">
      <w:footerReference w:type="default" r:id="rId9"/>
      <w:pgSz w:w="16838" w:h="11906" w:orient="landscape"/>
      <w:pgMar w:top="993" w:right="1440" w:bottom="1440" w:left="144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550B4" w14:textId="77777777" w:rsidR="00F30FCC" w:rsidRDefault="00F30FCC">
      <w:pPr>
        <w:spacing w:after="0" w:line="240" w:lineRule="auto"/>
      </w:pPr>
      <w:r>
        <w:separator/>
      </w:r>
    </w:p>
  </w:endnote>
  <w:endnote w:type="continuationSeparator" w:id="0">
    <w:p w14:paraId="56DA3E0D" w14:textId="77777777" w:rsidR="00F30FCC" w:rsidRDefault="00F3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Next Pro">
    <w:altName w:val="Calibri"/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Next Pro Condensed">
    <w:altName w:val="Calibri"/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1242" w14:textId="0DB0553B" w:rsidR="00DC5DCE" w:rsidRDefault="00E166AC">
    <w:pPr>
      <w:spacing w:line="240" w:lineRule="auto"/>
      <w:ind w:right="-472" w:firstLine="142"/>
      <w:contextualSpacing/>
      <w:rPr>
        <w:b/>
        <w:sz w:val="20"/>
      </w:rPr>
    </w:pPr>
    <w:r>
      <w:rPr>
        <w:b/>
        <w:sz w:val="20"/>
      </w:rPr>
      <w:t>Canlyniadau GYPH ar Arian ac Aur</w:t>
    </w:r>
  </w:p>
  <w:p w14:paraId="77D6FCF4" w14:textId="2E5A2747" w:rsidR="00DC5DCE" w:rsidRDefault="00E166AC">
    <w:pPr>
      <w:spacing w:line="240" w:lineRule="auto"/>
      <w:ind w:right="-472" w:firstLine="142"/>
      <w:contextualSpacing/>
      <w:rPr>
        <w:sz w:val="20"/>
      </w:rPr>
    </w:pPr>
    <w:r>
      <w:rPr>
        <w:sz w:val="20"/>
      </w:rPr>
      <w:t xml:space="preserve">Gwobr Ysgol sy'n Parchu Hawliau © Unicef UK 2018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hyperlink r:id="rId1" w:history="1">
      <w:r>
        <w:rPr>
          <w:rStyle w:val="Hyperlink"/>
          <w:sz w:val="20"/>
        </w:rPr>
        <w:t>unicef.org.uk/rights-respecting-schools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3AAB0" w14:textId="77777777" w:rsidR="00F30FCC" w:rsidRDefault="00F30FCC">
      <w:pPr>
        <w:spacing w:after="0" w:line="240" w:lineRule="auto"/>
      </w:pPr>
      <w:r>
        <w:separator/>
      </w:r>
    </w:p>
  </w:footnote>
  <w:footnote w:type="continuationSeparator" w:id="0">
    <w:p w14:paraId="741304A0" w14:textId="77777777" w:rsidR="00F30FCC" w:rsidRDefault="00F3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76FE"/>
    <w:multiLevelType w:val="hybridMultilevel"/>
    <w:tmpl w:val="7FDA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566E3"/>
    <w:multiLevelType w:val="hybridMultilevel"/>
    <w:tmpl w:val="23003B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71871"/>
    <w:multiLevelType w:val="hybridMultilevel"/>
    <w:tmpl w:val="409C2762"/>
    <w:lvl w:ilvl="0" w:tplc="3A067DE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503FC"/>
    <w:multiLevelType w:val="hybridMultilevel"/>
    <w:tmpl w:val="2336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3F5D"/>
    <w:multiLevelType w:val="hybridMultilevel"/>
    <w:tmpl w:val="AAB0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60EB5"/>
    <w:multiLevelType w:val="hybridMultilevel"/>
    <w:tmpl w:val="E7DC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D6"/>
    <w:rsid w:val="000562B7"/>
    <w:rsid w:val="00067D7B"/>
    <w:rsid w:val="000758E1"/>
    <w:rsid w:val="000D04A7"/>
    <w:rsid w:val="000D0F64"/>
    <w:rsid w:val="000F26C8"/>
    <w:rsid w:val="001102F1"/>
    <w:rsid w:val="00155D09"/>
    <w:rsid w:val="00167889"/>
    <w:rsid w:val="001738B9"/>
    <w:rsid w:val="001A7212"/>
    <w:rsid w:val="001B3CC2"/>
    <w:rsid w:val="001C21A9"/>
    <w:rsid w:val="001C5E40"/>
    <w:rsid w:val="001D67AE"/>
    <w:rsid w:val="001F250C"/>
    <w:rsid w:val="00204939"/>
    <w:rsid w:val="00225228"/>
    <w:rsid w:val="002A43BA"/>
    <w:rsid w:val="002A6032"/>
    <w:rsid w:val="002E6A3D"/>
    <w:rsid w:val="002F36D6"/>
    <w:rsid w:val="002F7324"/>
    <w:rsid w:val="003262F1"/>
    <w:rsid w:val="003421E4"/>
    <w:rsid w:val="00351521"/>
    <w:rsid w:val="00387CFE"/>
    <w:rsid w:val="00395018"/>
    <w:rsid w:val="00396718"/>
    <w:rsid w:val="003A5D07"/>
    <w:rsid w:val="003D2B74"/>
    <w:rsid w:val="003D3BF2"/>
    <w:rsid w:val="00470790"/>
    <w:rsid w:val="004900C4"/>
    <w:rsid w:val="004A325A"/>
    <w:rsid w:val="004B0A3C"/>
    <w:rsid w:val="004E40E2"/>
    <w:rsid w:val="004F248B"/>
    <w:rsid w:val="0050599D"/>
    <w:rsid w:val="00506516"/>
    <w:rsid w:val="00507056"/>
    <w:rsid w:val="00525633"/>
    <w:rsid w:val="0056037D"/>
    <w:rsid w:val="00590820"/>
    <w:rsid w:val="00594C96"/>
    <w:rsid w:val="005A01AC"/>
    <w:rsid w:val="005A419F"/>
    <w:rsid w:val="005A55A9"/>
    <w:rsid w:val="005C6665"/>
    <w:rsid w:val="005E790A"/>
    <w:rsid w:val="005F305E"/>
    <w:rsid w:val="006012DF"/>
    <w:rsid w:val="006134E5"/>
    <w:rsid w:val="006579D5"/>
    <w:rsid w:val="006607D6"/>
    <w:rsid w:val="00661FE2"/>
    <w:rsid w:val="00694C34"/>
    <w:rsid w:val="006C03BB"/>
    <w:rsid w:val="006C7E18"/>
    <w:rsid w:val="006D6DCB"/>
    <w:rsid w:val="006E5D5A"/>
    <w:rsid w:val="00734326"/>
    <w:rsid w:val="00736802"/>
    <w:rsid w:val="0074195F"/>
    <w:rsid w:val="00750276"/>
    <w:rsid w:val="0078452A"/>
    <w:rsid w:val="007A195C"/>
    <w:rsid w:val="007B60BB"/>
    <w:rsid w:val="007C27A1"/>
    <w:rsid w:val="007D1872"/>
    <w:rsid w:val="007E651A"/>
    <w:rsid w:val="008114CD"/>
    <w:rsid w:val="00812B2F"/>
    <w:rsid w:val="00837622"/>
    <w:rsid w:val="008514AC"/>
    <w:rsid w:val="00854EAC"/>
    <w:rsid w:val="008711B8"/>
    <w:rsid w:val="008B1274"/>
    <w:rsid w:val="008C13D9"/>
    <w:rsid w:val="008C5FBB"/>
    <w:rsid w:val="008D1311"/>
    <w:rsid w:val="009063CA"/>
    <w:rsid w:val="00913543"/>
    <w:rsid w:val="00927CF5"/>
    <w:rsid w:val="00947B46"/>
    <w:rsid w:val="0096004D"/>
    <w:rsid w:val="009A0F55"/>
    <w:rsid w:val="009B7EA4"/>
    <w:rsid w:val="009C59C0"/>
    <w:rsid w:val="009D1333"/>
    <w:rsid w:val="009D3BBA"/>
    <w:rsid w:val="009F14C2"/>
    <w:rsid w:val="00A14E4A"/>
    <w:rsid w:val="00A17B41"/>
    <w:rsid w:val="00A47B72"/>
    <w:rsid w:val="00A66777"/>
    <w:rsid w:val="00AD2403"/>
    <w:rsid w:val="00B01963"/>
    <w:rsid w:val="00B452AA"/>
    <w:rsid w:val="00B535EC"/>
    <w:rsid w:val="00B5655A"/>
    <w:rsid w:val="00B762AB"/>
    <w:rsid w:val="00BB3C61"/>
    <w:rsid w:val="00BD0350"/>
    <w:rsid w:val="00BE187D"/>
    <w:rsid w:val="00BE6450"/>
    <w:rsid w:val="00BF4BC8"/>
    <w:rsid w:val="00C05CC8"/>
    <w:rsid w:val="00C45564"/>
    <w:rsid w:val="00CC055E"/>
    <w:rsid w:val="00CE0232"/>
    <w:rsid w:val="00CE67EC"/>
    <w:rsid w:val="00D20ACF"/>
    <w:rsid w:val="00D32CB5"/>
    <w:rsid w:val="00D44450"/>
    <w:rsid w:val="00D721C4"/>
    <w:rsid w:val="00D84750"/>
    <w:rsid w:val="00DC5DCE"/>
    <w:rsid w:val="00DD18B7"/>
    <w:rsid w:val="00DE57C7"/>
    <w:rsid w:val="00DF2DA5"/>
    <w:rsid w:val="00E166AC"/>
    <w:rsid w:val="00E22360"/>
    <w:rsid w:val="00E36250"/>
    <w:rsid w:val="00E36C99"/>
    <w:rsid w:val="00E47BF6"/>
    <w:rsid w:val="00E71582"/>
    <w:rsid w:val="00E837A6"/>
    <w:rsid w:val="00E96538"/>
    <w:rsid w:val="00EA262A"/>
    <w:rsid w:val="00EB41CA"/>
    <w:rsid w:val="00F15329"/>
    <w:rsid w:val="00F30FCC"/>
    <w:rsid w:val="00F448D3"/>
    <w:rsid w:val="00FF26E1"/>
    <w:rsid w:val="1AD18474"/>
    <w:rsid w:val="447C47A1"/>
    <w:rsid w:val="5F171474"/>
    <w:rsid w:val="68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3BB56"/>
  <w15:chartTrackingRefBased/>
  <w15:docId w15:val="{F3FCBFA2-24E3-43B2-9CCC-0414095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09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table" w:styleId="TableGrid">
    <w:name w:val="Table Grid"/>
    <w:basedOn w:val="TableNormal"/>
    <w:uiPriority w:val="59"/>
    <w:rsid w:val="0066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1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311"/>
    <w:rPr>
      <w:rFonts w:ascii="Univers Next Pro" w:hAnsi="Univers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311"/>
    <w:rPr>
      <w:rFonts w:ascii="Univers Next Pro" w:hAnsi="Univers Next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org.uk/rights-respecting-schools/" TargetMode="Externa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DA6A-E750-4847-A894-F41FC8C1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Russell</dc:creator>
  <cp:keywords/>
  <dc:description/>
  <cp:lastModifiedBy>Samantha Bradey</cp:lastModifiedBy>
  <cp:revision>18</cp:revision>
  <cp:lastPrinted>2017-12-12T16:13:00Z</cp:lastPrinted>
  <dcterms:created xsi:type="dcterms:W3CDTF">2017-09-26T13:23:00Z</dcterms:created>
  <dcterms:modified xsi:type="dcterms:W3CDTF">2018-04-05T10:51:00Z</dcterms:modified>
</cp:coreProperties>
</file>