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5DC14" w14:textId="30033B2F" w:rsidR="00A21AEC" w:rsidRPr="00C5378F" w:rsidRDefault="006201B6" w:rsidP="26AFA814">
      <w:pPr>
        <w:pStyle w:val="Heading1"/>
        <w:rPr>
          <w:sz w:val="44"/>
          <w:szCs w:val="44"/>
        </w:rPr>
      </w:pPr>
      <w:r>
        <w:rPr>
          <w:noProof/>
          <w:sz w:val="44"/>
          <w:szCs w:val="44"/>
        </w:rPr>
        <w:drawing>
          <wp:anchor distT="0" distB="0" distL="114300" distR="114300" simplePos="0" relativeHeight="251658240" behindDoc="0" locked="0" layoutInCell="1" allowOverlap="1" wp14:anchorId="07023772" wp14:editId="2CDD0A37">
            <wp:simplePos x="0" y="0"/>
            <wp:positionH relativeFrom="column">
              <wp:posOffset>4775200</wp:posOffset>
            </wp:positionH>
            <wp:positionV relativeFrom="paragraph">
              <wp:posOffset>-323215</wp:posOffset>
            </wp:positionV>
            <wp:extent cx="1656715" cy="1365210"/>
            <wp:effectExtent l="0" t="0" r="635" b="6985"/>
            <wp:wrapNone/>
            <wp:docPr id="780242969" name="Picture 1" descr="A blue sign with white text and children hold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242969" name="Picture 1" descr="A blue sign with white text and children holding hand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58179" cy="1366417"/>
                    </a:xfrm>
                    <a:prstGeom prst="rect">
                      <a:avLst/>
                    </a:prstGeom>
                  </pic:spPr>
                </pic:pic>
              </a:graphicData>
            </a:graphic>
            <wp14:sizeRelH relativeFrom="margin">
              <wp14:pctWidth>0</wp14:pctWidth>
            </wp14:sizeRelH>
            <wp14:sizeRelV relativeFrom="margin">
              <wp14:pctHeight>0</wp14:pctHeight>
            </wp14:sizeRelV>
          </wp:anchor>
        </w:drawing>
      </w:r>
      <w:r w:rsidR="00C5378F" w:rsidRPr="1F3F66C0">
        <w:rPr>
          <w:sz w:val="44"/>
          <w:szCs w:val="44"/>
        </w:rPr>
        <w:t xml:space="preserve">Checklist for </w:t>
      </w:r>
      <w:r w:rsidR="00C5378F">
        <w:rPr>
          <w:sz w:val="44"/>
          <w:szCs w:val="44"/>
        </w:rPr>
        <w:br/>
      </w:r>
      <w:r w:rsidR="00D63102">
        <w:rPr>
          <w:sz w:val="44"/>
          <w:szCs w:val="44"/>
        </w:rPr>
        <w:t xml:space="preserve">Gold: Rights Respecting </w:t>
      </w:r>
    </w:p>
    <w:p w14:paraId="452A928D" w14:textId="65B72FEF" w:rsidR="0064348F" w:rsidRPr="00993F9F" w:rsidRDefault="007972D1" w:rsidP="007972D1">
      <w:pPr>
        <w:rPr>
          <w:rFonts w:ascii="Arial" w:hAnsi="Arial" w:cs="Arial"/>
          <w:shd w:val="clear" w:color="auto" w:fill="FFFFFF"/>
        </w:rPr>
      </w:pPr>
      <w:r w:rsidRPr="00993F9F">
        <w:rPr>
          <w:rFonts w:ascii="Arial" w:hAnsi="Arial" w:cs="Arial"/>
          <w:shd w:val="clear" w:color="auto" w:fill="FFFFFF"/>
        </w:rPr>
        <w:t xml:space="preserve">To progress towards </w:t>
      </w:r>
      <w:r w:rsidR="0051510E" w:rsidRPr="00993F9F">
        <w:rPr>
          <w:rFonts w:ascii="Arial" w:hAnsi="Arial" w:cs="Arial"/>
          <w:shd w:val="clear" w:color="auto" w:fill="FFFFFF"/>
        </w:rPr>
        <w:t>Gold: Rights Respecting</w:t>
      </w:r>
      <w:r w:rsidRPr="00993F9F">
        <w:rPr>
          <w:rFonts w:ascii="Arial" w:hAnsi="Arial" w:cs="Arial"/>
          <w:shd w:val="clear" w:color="auto" w:fill="FFFFFF"/>
        </w:rPr>
        <w:t>, y</w:t>
      </w:r>
      <w:r w:rsidR="00E01949" w:rsidRPr="00993F9F">
        <w:rPr>
          <w:rFonts w:ascii="Arial" w:hAnsi="Arial" w:cs="Arial"/>
          <w:shd w:val="clear" w:color="auto" w:fill="FFFFFF"/>
        </w:rPr>
        <w:t xml:space="preserve">our school will build </w:t>
      </w:r>
      <w:r w:rsidRPr="00993F9F">
        <w:rPr>
          <w:rFonts w:ascii="Arial" w:hAnsi="Arial" w:cs="Arial"/>
          <w:shd w:val="clear" w:color="auto" w:fill="FFFFFF"/>
        </w:rPr>
        <w:t xml:space="preserve">on what you have achieved at </w:t>
      </w:r>
      <w:r w:rsidR="0051510E" w:rsidRPr="00993F9F">
        <w:rPr>
          <w:rFonts w:ascii="Arial" w:hAnsi="Arial" w:cs="Arial"/>
          <w:shd w:val="clear" w:color="auto" w:fill="FFFFFF"/>
        </w:rPr>
        <w:t>Silver: Rights Aware</w:t>
      </w:r>
      <w:r w:rsidR="0064348F" w:rsidRPr="00993F9F">
        <w:rPr>
          <w:rFonts w:ascii="Arial" w:hAnsi="Arial" w:cs="Arial"/>
          <w:shd w:val="clear" w:color="auto" w:fill="FFFFFF"/>
        </w:rPr>
        <w:t xml:space="preserve">. </w:t>
      </w:r>
      <w:r w:rsidR="00876B94">
        <w:rPr>
          <w:rFonts w:ascii="Arial" w:hAnsi="Arial" w:cs="Arial"/>
          <w:shd w:val="clear" w:color="auto" w:fill="FFFFFF"/>
        </w:rPr>
        <w:t>The</w:t>
      </w:r>
      <w:r w:rsidRPr="00993F9F">
        <w:rPr>
          <w:rFonts w:ascii="Arial" w:hAnsi="Arial" w:cs="Arial"/>
          <w:shd w:val="clear" w:color="auto" w:fill="FFFFFF"/>
        </w:rPr>
        <w:t xml:space="preserve"> efforts to embed child rights in the school will be deeper and wider so that the values and principles of the </w:t>
      </w:r>
      <w:r w:rsidR="00475A10">
        <w:rPr>
          <w:rFonts w:ascii="Arial" w:hAnsi="Arial" w:cs="Arial"/>
          <w:shd w:val="clear" w:color="auto" w:fill="FFFFFF"/>
        </w:rPr>
        <w:t>UNCRC</w:t>
      </w:r>
      <w:r w:rsidRPr="00993F9F">
        <w:rPr>
          <w:rFonts w:ascii="Arial" w:hAnsi="Arial" w:cs="Arial"/>
          <w:shd w:val="clear" w:color="auto" w:fill="FFFFFF"/>
        </w:rPr>
        <w:t xml:space="preserve"> are fully embedded into the whole school’s practice.</w:t>
      </w:r>
    </w:p>
    <w:p w14:paraId="281B6039" w14:textId="58CDADEC" w:rsidR="00C5378F" w:rsidRPr="00993F9F" w:rsidRDefault="00C5378F" w:rsidP="007972D1">
      <w:pPr>
        <w:rPr>
          <w:rFonts w:ascii="Arial" w:hAnsi="Arial" w:cs="Arial"/>
          <w:lang w:eastAsia="x-none" w:bidi="x-none"/>
        </w:rPr>
      </w:pPr>
      <w:r w:rsidRPr="00993F9F">
        <w:rPr>
          <w:rFonts w:ascii="Arial" w:hAnsi="Arial" w:cs="Arial"/>
        </w:rPr>
        <w:t xml:space="preserve">For more detailed guidance, forms and documents, please visit our </w:t>
      </w:r>
      <w:hyperlink r:id="rId12">
        <w:r w:rsidRPr="00993F9F">
          <w:rPr>
            <w:rStyle w:val="Hyperlink"/>
            <w:rFonts w:ascii="Arial" w:hAnsi="Arial" w:cs="Arial"/>
          </w:rPr>
          <w:t>website</w:t>
        </w:r>
      </w:hyperlink>
      <w:r w:rsidRPr="00993F9F">
        <w:rPr>
          <w:rFonts w:ascii="Arial" w:hAnsi="Arial" w:cs="Arial"/>
        </w:rPr>
        <w:t xml:space="preserve">. </w:t>
      </w:r>
    </w:p>
    <w:tbl>
      <w:tblPr>
        <w:tblStyle w:val="TableGrid"/>
        <w:tblW w:w="9209" w:type="dxa"/>
        <w:tblLayout w:type="fixed"/>
        <w:tblLook w:val="04A0" w:firstRow="1" w:lastRow="0" w:firstColumn="1" w:lastColumn="0" w:noHBand="0" w:noVBand="1"/>
      </w:tblPr>
      <w:tblGrid>
        <w:gridCol w:w="562"/>
        <w:gridCol w:w="7468"/>
        <w:gridCol w:w="1179"/>
      </w:tblGrid>
      <w:tr w:rsidR="00C5378F" w:rsidRPr="009F7C1A" w14:paraId="4510A2D0" w14:textId="77777777" w:rsidTr="08BE718A">
        <w:tc>
          <w:tcPr>
            <w:tcW w:w="562" w:type="dxa"/>
            <w:vAlign w:val="center"/>
          </w:tcPr>
          <w:p w14:paraId="13BF8A8D" w14:textId="77777777" w:rsidR="00C5378F" w:rsidRPr="00F867A6" w:rsidRDefault="00C5378F" w:rsidP="00C5378F">
            <w:pPr>
              <w:pStyle w:val="Heading2"/>
              <w:rPr>
                <w:rFonts w:ascii="Arial" w:hAnsi="Arial" w:cs="Arial"/>
                <w:b/>
                <w:color w:val="A69C95" w:themeColor="accent4"/>
                <w:sz w:val="22"/>
                <w:szCs w:val="22"/>
              </w:rPr>
            </w:pPr>
          </w:p>
        </w:tc>
        <w:tc>
          <w:tcPr>
            <w:tcW w:w="7468" w:type="dxa"/>
            <w:vAlign w:val="center"/>
          </w:tcPr>
          <w:p w14:paraId="5C1C7BDE" w14:textId="77777777" w:rsidR="00C5378F" w:rsidRPr="00F867A6" w:rsidRDefault="00C5378F" w:rsidP="00C5378F">
            <w:pPr>
              <w:pStyle w:val="Heading2"/>
              <w:rPr>
                <w:rFonts w:ascii="Arial" w:hAnsi="Arial" w:cs="Arial"/>
                <w:sz w:val="22"/>
                <w:szCs w:val="22"/>
              </w:rPr>
            </w:pPr>
            <w:r w:rsidRPr="00F867A6">
              <w:rPr>
                <w:rFonts w:ascii="Arial" w:hAnsi="Arial" w:cs="Arial"/>
                <w:sz w:val="22"/>
                <w:szCs w:val="22"/>
              </w:rPr>
              <w:t>Actions</w:t>
            </w:r>
          </w:p>
        </w:tc>
        <w:tc>
          <w:tcPr>
            <w:tcW w:w="1179" w:type="dxa"/>
            <w:vAlign w:val="center"/>
          </w:tcPr>
          <w:p w14:paraId="507BE9D1" w14:textId="02CE80BE" w:rsidR="00C5378F" w:rsidRPr="00ED3889" w:rsidRDefault="00ED3889" w:rsidP="00C5378F">
            <w:pPr>
              <w:pStyle w:val="Heading2"/>
              <w:rPr>
                <w:rFonts w:ascii="Arial" w:hAnsi="Arial" w:cs="Arial"/>
                <w:sz w:val="22"/>
                <w:szCs w:val="22"/>
              </w:rPr>
            </w:pPr>
            <w:r w:rsidRPr="00ED3889">
              <w:rPr>
                <w:rFonts w:ascii="Arial" w:hAnsi="Arial" w:cs="Arial"/>
                <w:sz w:val="22"/>
                <w:szCs w:val="22"/>
              </w:rPr>
              <w:t>Done</w:t>
            </w:r>
          </w:p>
        </w:tc>
      </w:tr>
      <w:tr w:rsidR="00C5378F" w:rsidRPr="009F7C1A" w14:paraId="48661F1D" w14:textId="77777777" w:rsidTr="08BE718A">
        <w:tc>
          <w:tcPr>
            <w:tcW w:w="562" w:type="dxa"/>
          </w:tcPr>
          <w:p w14:paraId="24B46587" w14:textId="77777777" w:rsidR="00C5378F" w:rsidRPr="00F867A6" w:rsidRDefault="00C5378F">
            <w:pPr>
              <w:rPr>
                <w:rFonts w:ascii="Arial" w:hAnsi="Arial" w:cs="Arial"/>
                <w:b/>
                <w:color w:val="A69C95" w:themeColor="accent4"/>
              </w:rPr>
            </w:pPr>
            <w:r w:rsidRPr="00F867A6">
              <w:rPr>
                <w:rFonts w:ascii="Arial" w:hAnsi="Arial" w:cs="Arial"/>
                <w:b/>
                <w:color w:val="A69C95" w:themeColor="accent4"/>
              </w:rPr>
              <w:t>1</w:t>
            </w:r>
          </w:p>
        </w:tc>
        <w:tc>
          <w:tcPr>
            <w:tcW w:w="7468" w:type="dxa"/>
          </w:tcPr>
          <w:p w14:paraId="4E5EF4CD" w14:textId="7900A7C3" w:rsidR="00C5378F" w:rsidRPr="00F867A6" w:rsidRDefault="00C5378F" w:rsidP="26AFA814">
            <w:pPr>
              <w:rPr>
                <w:rFonts w:ascii="Arial" w:hAnsi="Arial" w:cs="Arial"/>
                <w:b/>
                <w:bCs/>
              </w:rPr>
            </w:pPr>
            <w:r w:rsidRPr="00F867A6">
              <w:rPr>
                <w:rFonts w:ascii="Arial" w:hAnsi="Arial" w:cs="Arial"/>
                <w:b/>
                <w:bCs/>
              </w:rPr>
              <w:t>Celebrate achieving Silver: Rights Aware</w:t>
            </w:r>
          </w:p>
          <w:p w14:paraId="5E760A81" w14:textId="4BFD2CF5" w:rsidR="00C5378F" w:rsidRPr="00F867A6" w:rsidRDefault="00C5378F" w:rsidP="00C5378F">
            <w:pPr>
              <w:rPr>
                <w:rFonts w:ascii="Arial" w:hAnsi="Arial" w:cs="Arial"/>
              </w:rPr>
            </w:pPr>
            <w:r w:rsidRPr="00F867A6">
              <w:rPr>
                <w:rFonts w:ascii="Arial" w:hAnsi="Arial" w:cs="Arial"/>
              </w:rPr>
              <w:t xml:space="preserve">Inform the whole school community. You can display your </w:t>
            </w:r>
            <w:proofErr w:type="gramStart"/>
            <w:r w:rsidRPr="00F867A6">
              <w:rPr>
                <w:rFonts w:ascii="Arial" w:hAnsi="Arial" w:cs="Arial"/>
              </w:rPr>
              <w:t>Silver</w:t>
            </w:r>
            <w:proofErr w:type="gramEnd"/>
            <w:r w:rsidRPr="00F867A6">
              <w:rPr>
                <w:rFonts w:ascii="Arial" w:hAnsi="Arial" w:cs="Arial"/>
              </w:rPr>
              <w:t xml:space="preserve"> logo and certificate, hold an event or assembly, and send out a letter to parents and carers to let them know. Think about sharing your report with your L</w:t>
            </w:r>
            <w:r w:rsidR="00C7451B" w:rsidRPr="00F867A6">
              <w:rPr>
                <w:rFonts w:ascii="Arial" w:hAnsi="Arial" w:cs="Arial"/>
              </w:rPr>
              <w:t xml:space="preserve">ocal </w:t>
            </w:r>
            <w:r w:rsidRPr="00F867A6">
              <w:rPr>
                <w:rFonts w:ascii="Arial" w:hAnsi="Arial" w:cs="Arial"/>
              </w:rPr>
              <w:t>A</w:t>
            </w:r>
            <w:r w:rsidR="00C7451B" w:rsidRPr="00F867A6">
              <w:rPr>
                <w:rFonts w:ascii="Arial" w:hAnsi="Arial" w:cs="Arial"/>
              </w:rPr>
              <w:t>uthority</w:t>
            </w:r>
            <w:r w:rsidRPr="00F867A6">
              <w:rPr>
                <w:rFonts w:ascii="Arial" w:hAnsi="Arial" w:cs="Arial"/>
              </w:rPr>
              <w:t xml:space="preserve"> and other external partners.</w:t>
            </w:r>
          </w:p>
        </w:tc>
        <w:tc>
          <w:tcPr>
            <w:tcW w:w="1179" w:type="dxa"/>
          </w:tcPr>
          <w:p w14:paraId="20768639" w14:textId="77777777" w:rsidR="00C5378F" w:rsidRPr="00F867A6" w:rsidRDefault="00C5378F">
            <w:pPr>
              <w:rPr>
                <w:rFonts w:ascii="Arial" w:hAnsi="Arial" w:cs="Arial"/>
              </w:rPr>
            </w:pPr>
          </w:p>
        </w:tc>
      </w:tr>
      <w:tr w:rsidR="00FE510B" w:rsidRPr="00FE510B" w14:paraId="42720FBE" w14:textId="77777777" w:rsidTr="08BE718A">
        <w:tc>
          <w:tcPr>
            <w:tcW w:w="562" w:type="dxa"/>
          </w:tcPr>
          <w:p w14:paraId="5BBED5F8" w14:textId="14F6D0D8" w:rsidR="00FE510B" w:rsidRPr="00FE510B" w:rsidRDefault="00E25FFA">
            <w:pPr>
              <w:rPr>
                <w:rFonts w:ascii="Arial" w:hAnsi="Arial" w:cs="Arial"/>
                <w:b/>
                <w:color w:val="A69C95" w:themeColor="accent4"/>
              </w:rPr>
            </w:pPr>
            <w:r>
              <w:rPr>
                <w:rFonts w:ascii="Arial" w:hAnsi="Arial" w:cs="Arial"/>
                <w:b/>
                <w:color w:val="A69C95" w:themeColor="accent4"/>
              </w:rPr>
              <w:t>2</w:t>
            </w:r>
          </w:p>
        </w:tc>
        <w:tc>
          <w:tcPr>
            <w:tcW w:w="7468" w:type="dxa"/>
          </w:tcPr>
          <w:p w14:paraId="5911AD32" w14:textId="47C0417E" w:rsidR="00FE510B" w:rsidRDefault="00FE510B" w:rsidP="26AFA814">
            <w:pPr>
              <w:rPr>
                <w:rFonts w:ascii="Arial" w:hAnsi="Arial" w:cs="Arial"/>
                <w:b/>
                <w:bCs/>
              </w:rPr>
            </w:pPr>
            <w:r>
              <w:rPr>
                <w:rFonts w:ascii="Arial" w:hAnsi="Arial" w:cs="Arial"/>
                <w:b/>
                <w:bCs/>
              </w:rPr>
              <w:t xml:space="preserve">Book Achieving Gold </w:t>
            </w:r>
            <w:r w:rsidR="00E25FFA">
              <w:rPr>
                <w:rFonts w:ascii="Arial" w:hAnsi="Arial" w:cs="Arial"/>
                <w:b/>
                <w:bCs/>
              </w:rPr>
              <w:t xml:space="preserve">training </w:t>
            </w:r>
            <w:hyperlink r:id="rId13" w:history="1">
              <w:r w:rsidR="00E25FFA" w:rsidRPr="00F60D7D">
                <w:rPr>
                  <w:rStyle w:val="Hyperlink"/>
                  <w:rFonts w:ascii="Arial" w:hAnsi="Arial" w:cs="Arial"/>
                  <w:b/>
                  <w:bCs/>
                </w:rPr>
                <w:t>here</w:t>
              </w:r>
            </w:hyperlink>
          </w:p>
          <w:p w14:paraId="43237C16" w14:textId="5C5C770D" w:rsidR="00E25FFA" w:rsidRPr="00FE510B" w:rsidRDefault="00E25FFA" w:rsidP="26AFA814">
            <w:pPr>
              <w:rPr>
                <w:rFonts w:ascii="Arial" w:hAnsi="Arial" w:cs="Arial"/>
                <w:b/>
                <w:bCs/>
              </w:rPr>
            </w:pPr>
          </w:p>
        </w:tc>
        <w:tc>
          <w:tcPr>
            <w:tcW w:w="1179" w:type="dxa"/>
          </w:tcPr>
          <w:p w14:paraId="435C2E89" w14:textId="77777777" w:rsidR="00FE510B" w:rsidRPr="00FE510B" w:rsidRDefault="00FE510B">
            <w:pPr>
              <w:rPr>
                <w:rFonts w:ascii="Arial" w:hAnsi="Arial" w:cs="Arial"/>
                <w:lang w:eastAsia="x-none" w:bidi="x-none"/>
              </w:rPr>
            </w:pPr>
          </w:p>
        </w:tc>
      </w:tr>
      <w:tr w:rsidR="00C5378F" w:rsidRPr="009F7C1A" w14:paraId="43455BF7" w14:textId="77777777" w:rsidTr="08BE718A">
        <w:tc>
          <w:tcPr>
            <w:tcW w:w="562" w:type="dxa"/>
          </w:tcPr>
          <w:p w14:paraId="768F6C9D" w14:textId="3E7DC0B1" w:rsidR="00C5378F" w:rsidRPr="00F867A6" w:rsidRDefault="00E25FFA">
            <w:pPr>
              <w:rPr>
                <w:rFonts w:ascii="Arial" w:hAnsi="Arial" w:cs="Arial"/>
                <w:b/>
                <w:color w:val="A69C95" w:themeColor="accent4"/>
                <w:lang w:eastAsia="x-none" w:bidi="x-none"/>
              </w:rPr>
            </w:pPr>
            <w:r>
              <w:rPr>
                <w:rFonts w:ascii="Arial" w:hAnsi="Arial" w:cs="Arial"/>
                <w:b/>
                <w:color w:val="A69C95" w:themeColor="accent4"/>
              </w:rPr>
              <w:t>3</w:t>
            </w:r>
          </w:p>
        </w:tc>
        <w:tc>
          <w:tcPr>
            <w:tcW w:w="7468" w:type="dxa"/>
          </w:tcPr>
          <w:p w14:paraId="35804971" w14:textId="55B00C74" w:rsidR="00C5378F" w:rsidRPr="00F867A6" w:rsidRDefault="00C5378F" w:rsidP="26AFA814">
            <w:pPr>
              <w:rPr>
                <w:rFonts w:ascii="Arial" w:hAnsi="Arial" w:cs="Arial"/>
                <w:b/>
                <w:bCs/>
              </w:rPr>
            </w:pPr>
            <w:r w:rsidRPr="00F867A6">
              <w:rPr>
                <w:rFonts w:ascii="Arial" w:hAnsi="Arial" w:cs="Arial"/>
                <w:b/>
                <w:bCs/>
              </w:rPr>
              <w:t xml:space="preserve">Review your </w:t>
            </w:r>
            <w:hyperlink r:id="rId14" w:history="1">
              <w:r w:rsidRPr="0019206F">
                <w:rPr>
                  <w:rStyle w:val="Hyperlink"/>
                  <w:rFonts w:ascii="Arial" w:hAnsi="Arial" w:cs="Arial"/>
                  <w:b/>
                  <w:bCs/>
                </w:rPr>
                <w:t>Steering Group</w:t>
              </w:r>
            </w:hyperlink>
          </w:p>
          <w:p w14:paraId="5AF9D7D9" w14:textId="1B9BBA2B" w:rsidR="00C5378F" w:rsidRPr="00F867A6" w:rsidRDefault="00C5378F" w:rsidP="00C5378F">
            <w:pPr>
              <w:rPr>
                <w:rFonts w:ascii="Arial" w:hAnsi="Arial" w:cs="Arial"/>
                <w:b/>
                <w:bCs/>
              </w:rPr>
            </w:pPr>
            <w:r w:rsidRPr="00F867A6">
              <w:rPr>
                <w:rFonts w:ascii="Arial" w:hAnsi="Arial" w:cs="Arial"/>
              </w:rPr>
              <w:t xml:space="preserve">Are </w:t>
            </w:r>
            <w:r w:rsidR="005734A6">
              <w:rPr>
                <w:rFonts w:ascii="Arial" w:hAnsi="Arial" w:cs="Arial"/>
              </w:rPr>
              <w:t xml:space="preserve">this group </w:t>
            </w:r>
            <w:r w:rsidRPr="00F867A6">
              <w:rPr>
                <w:rFonts w:ascii="Arial" w:hAnsi="Arial" w:cs="Arial"/>
              </w:rPr>
              <w:t xml:space="preserve">effectively </w:t>
            </w:r>
            <w:r w:rsidR="005734A6">
              <w:rPr>
                <w:rFonts w:ascii="Arial" w:hAnsi="Arial" w:cs="Arial"/>
              </w:rPr>
              <w:t xml:space="preserve">involved in </w:t>
            </w:r>
            <w:r w:rsidRPr="00F867A6">
              <w:rPr>
                <w:rFonts w:ascii="Arial" w:hAnsi="Arial" w:cs="Arial"/>
              </w:rPr>
              <w:t xml:space="preserve">embedding rights across the school and </w:t>
            </w:r>
            <w:r w:rsidR="005734A6">
              <w:rPr>
                <w:rFonts w:ascii="Arial" w:hAnsi="Arial" w:cs="Arial"/>
              </w:rPr>
              <w:t>promoting in</w:t>
            </w:r>
            <w:r w:rsidRPr="00F867A6">
              <w:rPr>
                <w:rFonts w:ascii="Arial" w:hAnsi="Arial" w:cs="Arial"/>
              </w:rPr>
              <w:t xml:space="preserve"> the</w:t>
            </w:r>
            <w:r w:rsidR="005734A6">
              <w:rPr>
                <w:rFonts w:ascii="Arial" w:hAnsi="Arial" w:cs="Arial"/>
              </w:rPr>
              <w:t xml:space="preserve"> wider</w:t>
            </w:r>
            <w:r w:rsidRPr="00F867A6">
              <w:rPr>
                <w:rFonts w:ascii="Arial" w:hAnsi="Arial" w:cs="Arial"/>
              </w:rPr>
              <w:t xml:space="preserve"> community? </w:t>
            </w:r>
          </w:p>
        </w:tc>
        <w:tc>
          <w:tcPr>
            <w:tcW w:w="1179" w:type="dxa"/>
          </w:tcPr>
          <w:p w14:paraId="36479B33" w14:textId="77777777" w:rsidR="00C5378F" w:rsidRPr="00F867A6" w:rsidRDefault="00C5378F">
            <w:pPr>
              <w:rPr>
                <w:rFonts w:ascii="Arial" w:hAnsi="Arial" w:cs="Arial"/>
                <w:lang w:eastAsia="x-none" w:bidi="x-none"/>
              </w:rPr>
            </w:pPr>
          </w:p>
        </w:tc>
      </w:tr>
      <w:tr w:rsidR="00C5378F" w:rsidRPr="009F7C1A" w14:paraId="13F3943B" w14:textId="77777777" w:rsidTr="08BE718A">
        <w:tc>
          <w:tcPr>
            <w:tcW w:w="562" w:type="dxa"/>
          </w:tcPr>
          <w:p w14:paraId="21F83D9F" w14:textId="6E473DF3" w:rsidR="00C5378F" w:rsidRPr="00F867A6" w:rsidRDefault="00AD2462">
            <w:pPr>
              <w:rPr>
                <w:rFonts w:ascii="Arial" w:hAnsi="Arial" w:cs="Arial"/>
                <w:b/>
                <w:color w:val="A69C95" w:themeColor="accent4"/>
                <w:lang w:eastAsia="x-none" w:bidi="x-none"/>
              </w:rPr>
            </w:pPr>
            <w:r>
              <w:rPr>
                <w:rFonts w:ascii="Arial" w:hAnsi="Arial" w:cs="Arial"/>
                <w:b/>
                <w:color w:val="A69C95" w:themeColor="accent4"/>
              </w:rPr>
              <w:t>4</w:t>
            </w:r>
          </w:p>
        </w:tc>
        <w:tc>
          <w:tcPr>
            <w:tcW w:w="7468" w:type="dxa"/>
          </w:tcPr>
          <w:p w14:paraId="31ABAC1C" w14:textId="3EFC2FC2" w:rsidR="00C5378F" w:rsidRPr="00F867A6" w:rsidRDefault="00C5378F" w:rsidP="26AFA814">
            <w:pPr>
              <w:rPr>
                <w:rFonts w:ascii="Arial" w:hAnsi="Arial" w:cs="Arial"/>
                <w:b/>
                <w:bCs/>
              </w:rPr>
            </w:pPr>
            <w:r w:rsidRPr="00F867A6">
              <w:rPr>
                <w:rFonts w:ascii="Arial" w:hAnsi="Arial" w:cs="Arial"/>
                <w:b/>
                <w:bCs/>
              </w:rPr>
              <w:t>Ensure the Award is an ongoing item at staff, council and governor meetings</w:t>
            </w:r>
          </w:p>
          <w:p w14:paraId="0BD3EEF8" w14:textId="4E163CD6" w:rsidR="00C5378F" w:rsidRPr="00F867A6" w:rsidRDefault="00C5378F" w:rsidP="00FE6BE1">
            <w:pPr>
              <w:rPr>
                <w:rFonts w:ascii="Arial" w:hAnsi="Arial" w:cs="Arial"/>
                <w:lang w:eastAsia="x-none" w:bidi="x-none"/>
              </w:rPr>
            </w:pPr>
            <w:r w:rsidRPr="00F867A6">
              <w:rPr>
                <w:rFonts w:ascii="Arial" w:hAnsi="Arial" w:cs="Arial"/>
              </w:rPr>
              <w:t xml:space="preserve">Adults should know that the Gold Outcome Descriptors are different from the Silver Outcome Descriptors. </w:t>
            </w:r>
            <w:r w:rsidR="00ED7450" w:rsidRPr="00ED7450">
              <w:rPr>
                <w:rFonts w:ascii="Arial" w:hAnsi="Arial" w:cs="Arial"/>
              </w:rPr>
              <w:t>Use our </w:t>
            </w:r>
            <w:hyperlink r:id="rId15" w:tgtFrame="_blank" w:history="1">
              <w:r w:rsidR="00ED7450" w:rsidRPr="00ED7450">
                <w:rPr>
                  <w:rStyle w:val="Hyperlink"/>
                  <w:rFonts w:ascii="Arial" w:hAnsi="Arial" w:cs="Arial"/>
                </w:rPr>
                <w:t>Spotlight resources</w:t>
              </w:r>
            </w:hyperlink>
            <w:r w:rsidR="00ED7450" w:rsidRPr="00ED7450">
              <w:rPr>
                <w:rFonts w:ascii="Arial" w:hAnsi="Arial" w:cs="Arial"/>
              </w:rPr>
              <w:t> to support</w:t>
            </w:r>
            <w:r w:rsidR="00A20CAF">
              <w:rPr>
                <w:rFonts w:ascii="Arial" w:hAnsi="Arial" w:cs="Arial"/>
              </w:rPr>
              <w:t>.</w:t>
            </w:r>
            <w:r w:rsidR="00ED7450" w:rsidRPr="00ED7450">
              <w:rPr>
                <w:rFonts w:ascii="Arial" w:hAnsi="Arial" w:cs="Arial"/>
              </w:rPr>
              <w:t xml:space="preserve"> </w:t>
            </w:r>
          </w:p>
        </w:tc>
        <w:tc>
          <w:tcPr>
            <w:tcW w:w="1179" w:type="dxa"/>
          </w:tcPr>
          <w:p w14:paraId="77B78993" w14:textId="77777777" w:rsidR="00C5378F" w:rsidRPr="00F867A6" w:rsidRDefault="00C5378F">
            <w:pPr>
              <w:rPr>
                <w:rFonts w:ascii="Arial" w:hAnsi="Arial" w:cs="Arial"/>
                <w:lang w:eastAsia="x-none" w:bidi="x-none"/>
              </w:rPr>
            </w:pPr>
          </w:p>
        </w:tc>
      </w:tr>
      <w:tr w:rsidR="00C5378F" w:rsidRPr="009F7C1A" w14:paraId="3D5BA13B" w14:textId="77777777" w:rsidTr="08BE718A">
        <w:tc>
          <w:tcPr>
            <w:tcW w:w="562" w:type="dxa"/>
          </w:tcPr>
          <w:p w14:paraId="700462D8" w14:textId="7E0F5DBE" w:rsidR="00C5378F" w:rsidRPr="00F867A6" w:rsidRDefault="00AD2462">
            <w:pPr>
              <w:rPr>
                <w:rFonts w:ascii="Arial" w:hAnsi="Arial" w:cs="Arial"/>
                <w:b/>
                <w:color w:val="A69C95" w:themeColor="accent4"/>
                <w:lang w:eastAsia="x-none" w:bidi="x-none"/>
              </w:rPr>
            </w:pPr>
            <w:r>
              <w:rPr>
                <w:rFonts w:ascii="Arial" w:hAnsi="Arial" w:cs="Arial"/>
                <w:b/>
                <w:color w:val="A69C95" w:themeColor="accent4"/>
              </w:rPr>
              <w:t>5</w:t>
            </w:r>
          </w:p>
        </w:tc>
        <w:tc>
          <w:tcPr>
            <w:tcW w:w="7468" w:type="dxa"/>
          </w:tcPr>
          <w:p w14:paraId="03DF9F77" w14:textId="7E2B1F31" w:rsidR="00C5378F" w:rsidRPr="00F867A6" w:rsidRDefault="00C5378F" w:rsidP="26AFA814">
            <w:pPr>
              <w:rPr>
                <w:rFonts w:ascii="Arial" w:hAnsi="Arial" w:cs="Arial"/>
                <w:b/>
                <w:bCs/>
              </w:rPr>
            </w:pPr>
            <w:r w:rsidRPr="00F867A6">
              <w:rPr>
                <w:rFonts w:ascii="Arial" w:hAnsi="Arial" w:cs="Arial"/>
                <w:b/>
                <w:bCs/>
              </w:rPr>
              <w:t>Plan your RRSA journey to Gold with your Steering Group</w:t>
            </w:r>
          </w:p>
          <w:p w14:paraId="7C7A44C6" w14:textId="67F4CF63" w:rsidR="00C5378F" w:rsidRPr="00F867A6" w:rsidRDefault="00C5378F" w:rsidP="009B03CF">
            <w:pPr>
              <w:rPr>
                <w:rFonts w:ascii="Arial" w:hAnsi="Arial" w:cs="Arial"/>
                <w:lang w:eastAsia="x-none" w:bidi="x-none"/>
              </w:rPr>
            </w:pPr>
            <w:r w:rsidRPr="00F867A6">
              <w:rPr>
                <w:rFonts w:ascii="Arial" w:hAnsi="Arial" w:cs="Arial"/>
              </w:rPr>
              <w:t xml:space="preserve">Prioritise your actions using the Action Plan for Gold, </w:t>
            </w:r>
            <w:proofErr w:type="gramStart"/>
            <w:r w:rsidRPr="00F867A6">
              <w:rPr>
                <w:rFonts w:ascii="Arial" w:hAnsi="Arial" w:cs="Arial"/>
              </w:rPr>
              <w:t>taking into account</w:t>
            </w:r>
            <w:proofErr w:type="gramEnd"/>
            <w:r w:rsidRPr="00F867A6">
              <w:rPr>
                <w:rFonts w:ascii="Arial" w:hAnsi="Arial" w:cs="Arial"/>
              </w:rPr>
              <w:t xml:space="preserve"> recommendations from your </w:t>
            </w:r>
            <w:proofErr w:type="gramStart"/>
            <w:r w:rsidRPr="00F867A6">
              <w:rPr>
                <w:rFonts w:ascii="Arial" w:hAnsi="Arial" w:cs="Arial"/>
              </w:rPr>
              <w:t>Silver</w:t>
            </w:r>
            <w:proofErr w:type="gramEnd"/>
            <w:r w:rsidRPr="00F867A6">
              <w:rPr>
                <w:rFonts w:ascii="Arial" w:hAnsi="Arial" w:cs="Arial"/>
              </w:rPr>
              <w:t xml:space="preserve"> </w:t>
            </w:r>
            <w:r w:rsidR="009B03CF" w:rsidRPr="00F867A6">
              <w:rPr>
                <w:rFonts w:ascii="Arial" w:hAnsi="Arial" w:cs="Arial"/>
              </w:rPr>
              <w:t>accreditation visit</w:t>
            </w:r>
            <w:r w:rsidRPr="00F867A6">
              <w:rPr>
                <w:rFonts w:ascii="Arial" w:hAnsi="Arial" w:cs="Arial"/>
              </w:rPr>
              <w:t xml:space="preserve"> report.</w:t>
            </w:r>
          </w:p>
        </w:tc>
        <w:tc>
          <w:tcPr>
            <w:tcW w:w="1179" w:type="dxa"/>
          </w:tcPr>
          <w:p w14:paraId="77576728" w14:textId="77777777" w:rsidR="00C5378F" w:rsidRPr="00F867A6" w:rsidRDefault="00C5378F">
            <w:pPr>
              <w:rPr>
                <w:rFonts w:ascii="Arial" w:hAnsi="Arial" w:cs="Arial"/>
                <w:lang w:eastAsia="x-none" w:bidi="x-none"/>
              </w:rPr>
            </w:pPr>
          </w:p>
        </w:tc>
      </w:tr>
      <w:tr w:rsidR="00AD2745" w:rsidRPr="009F7C1A" w14:paraId="36EB7DEC" w14:textId="77777777" w:rsidTr="08BE718A">
        <w:tc>
          <w:tcPr>
            <w:tcW w:w="562" w:type="dxa"/>
          </w:tcPr>
          <w:p w14:paraId="4B4866CE" w14:textId="577C09E1" w:rsidR="00AD2745" w:rsidRPr="00F867A6" w:rsidRDefault="00AD2462">
            <w:pPr>
              <w:rPr>
                <w:rFonts w:ascii="Arial" w:hAnsi="Arial" w:cs="Arial"/>
                <w:b/>
                <w:color w:val="A69C95" w:themeColor="accent4"/>
              </w:rPr>
            </w:pPr>
            <w:r>
              <w:rPr>
                <w:rFonts w:ascii="Arial" w:hAnsi="Arial" w:cs="Arial"/>
                <w:b/>
                <w:color w:val="A69C95" w:themeColor="accent4"/>
              </w:rPr>
              <w:t>6</w:t>
            </w:r>
          </w:p>
        </w:tc>
        <w:tc>
          <w:tcPr>
            <w:tcW w:w="7468" w:type="dxa"/>
          </w:tcPr>
          <w:p w14:paraId="3433AF4B" w14:textId="3D046C6E" w:rsidR="00E67160" w:rsidRPr="00055B93" w:rsidRDefault="00E67160" w:rsidP="00E67160">
            <w:pPr>
              <w:pStyle w:val="paragraph"/>
              <w:spacing w:before="0" w:beforeAutospacing="0" w:after="0" w:afterAutospacing="0"/>
              <w:textAlignment w:val="baseline"/>
              <w:rPr>
                <w:rFonts w:ascii="Segoe UI" w:hAnsi="Segoe UI" w:cs="Segoe UI"/>
                <w:sz w:val="22"/>
                <w:szCs w:val="22"/>
              </w:rPr>
            </w:pPr>
            <w:r w:rsidRPr="00055B93">
              <w:rPr>
                <w:rStyle w:val="normaltextrun"/>
                <w:rFonts w:ascii="Arial" w:hAnsi="Arial" w:cs="Arial"/>
                <w:b/>
                <w:bCs/>
                <w:sz w:val="22"/>
                <w:szCs w:val="22"/>
                <w:shd w:val="clear" w:color="auto" w:fill="FFFFFF"/>
              </w:rPr>
              <w:t xml:space="preserve">Book your </w:t>
            </w:r>
            <w:r w:rsidR="001D2426" w:rsidRPr="00055B93">
              <w:rPr>
                <w:rStyle w:val="normaltextrun"/>
                <w:rFonts w:ascii="Arial" w:hAnsi="Arial" w:cs="Arial"/>
                <w:b/>
                <w:bCs/>
                <w:sz w:val="22"/>
                <w:szCs w:val="22"/>
                <w:shd w:val="clear" w:color="auto" w:fill="FFFFFF"/>
              </w:rPr>
              <w:t>Gold</w:t>
            </w:r>
            <w:r w:rsidRPr="00055B93">
              <w:rPr>
                <w:rStyle w:val="normaltextrun"/>
                <w:rFonts w:ascii="Arial" w:hAnsi="Arial" w:cs="Arial"/>
                <w:b/>
                <w:bCs/>
                <w:sz w:val="22"/>
                <w:szCs w:val="22"/>
                <w:shd w:val="clear" w:color="auto" w:fill="FFFFFF"/>
              </w:rPr>
              <w:t xml:space="preserve">: Rights </w:t>
            </w:r>
            <w:r w:rsidR="001D2426" w:rsidRPr="00055B93">
              <w:rPr>
                <w:rStyle w:val="normaltextrun"/>
                <w:rFonts w:ascii="Arial" w:hAnsi="Arial" w:cs="Arial"/>
                <w:b/>
                <w:bCs/>
                <w:sz w:val="22"/>
                <w:szCs w:val="22"/>
                <w:shd w:val="clear" w:color="auto" w:fill="FFFFFF"/>
              </w:rPr>
              <w:t xml:space="preserve">Respecting </w:t>
            </w:r>
            <w:r w:rsidRPr="00055B93">
              <w:rPr>
                <w:rStyle w:val="normaltextrun"/>
                <w:rFonts w:ascii="Arial" w:hAnsi="Arial" w:cs="Arial"/>
                <w:b/>
                <w:bCs/>
                <w:sz w:val="22"/>
                <w:szCs w:val="22"/>
                <w:shd w:val="clear" w:color="auto" w:fill="FFFFFF"/>
              </w:rPr>
              <w:t>accreditation visit </w:t>
            </w:r>
            <w:r w:rsidRPr="00055B93">
              <w:rPr>
                <w:rStyle w:val="eop"/>
                <w:rFonts w:ascii="Arial" w:eastAsiaTheme="majorEastAsia" w:hAnsi="Arial" w:cs="Arial"/>
                <w:sz w:val="22"/>
                <w:szCs w:val="22"/>
              </w:rPr>
              <w:t> </w:t>
            </w:r>
          </w:p>
          <w:p w14:paraId="339CBCEF" w14:textId="2A0FB854" w:rsidR="00AD2745" w:rsidRPr="00055B93" w:rsidRDefault="00E67160" w:rsidP="00055B93">
            <w:pPr>
              <w:pStyle w:val="paragraph"/>
              <w:spacing w:before="0" w:beforeAutospacing="0" w:after="0" w:afterAutospacing="0"/>
              <w:textAlignment w:val="baseline"/>
              <w:rPr>
                <w:rFonts w:ascii="Segoe UI" w:hAnsi="Segoe UI" w:cs="Segoe UI"/>
                <w:sz w:val="22"/>
                <w:szCs w:val="22"/>
              </w:rPr>
            </w:pPr>
            <w:r w:rsidRPr="00055B93">
              <w:rPr>
                <w:rStyle w:val="normaltextrun"/>
                <w:rFonts w:ascii="Arial" w:hAnsi="Arial" w:cs="Arial"/>
                <w:sz w:val="22"/>
                <w:szCs w:val="22"/>
                <w:shd w:val="clear" w:color="auto" w:fill="FFFFFF"/>
              </w:rPr>
              <w:t xml:space="preserve">Download the </w:t>
            </w:r>
            <w:hyperlink r:id="rId16" w:history="1">
              <w:r w:rsidR="00207F97" w:rsidRPr="0000746F">
                <w:rPr>
                  <w:rStyle w:val="Hyperlink"/>
                  <w:rFonts w:ascii="Arial" w:hAnsi="Arial" w:cs="Arial"/>
                  <w:sz w:val="22"/>
                  <w:szCs w:val="22"/>
                  <w:shd w:val="clear" w:color="auto" w:fill="FFFFFF"/>
                </w:rPr>
                <w:t>Gold Accreditation</w:t>
              </w:r>
              <w:r w:rsidRPr="0000746F">
                <w:rPr>
                  <w:rStyle w:val="Hyperlink"/>
                  <w:rFonts w:ascii="Arial" w:hAnsi="Arial" w:cs="Arial"/>
                  <w:sz w:val="22"/>
                  <w:szCs w:val="22"/>
                  <w:shd w:val="clear" w:color="auto" w:fill="FFFFFF"/>
                </w:rPr>
                <w:t xml:space="preserve"> booking form</w:t>
              </w:r>
            </w:hyperlink>
            <w:r w:rsidRPr="00055B93">
              <w:rPr>
                <w:rStyle w:val="normaltextrun"/>
                <w:rFonts w:ascii="Arial" w:hAnsi="Arial" w:cs="Arial"/>
                <w:sz w:val="22"/>
                <w:szCs w:val="22"/>
                <w:shd w:val="clear" w:color="auto" w:fill="FFFFFF"/>
              </w:rPr>
              <w:t xml:space="preserve"> and send it to your Professional Adviser. We recommend booking at least </w:t>
            </w:r>
            <w:r w:rsidR="00302B24">
              <w:rPr>
                <w:rStyle w:val="normaltextrun"/>
                <w:rFonts w:ascii="Arial" w:hAnsi="Arial" w:cs="Arial"/>
                <w:sz w:val="22"/>
                <w:szCs w:val="22"/>
                <w:shd w:val="clear" w:color="auto" w:fill="FFFFFF"/>
              </w:rPr>
              <w:t>one</w:t>
            </w:r>
            <w:r w:rsidRPr="00055B93">
              <w:rPr>
                <w:rStyle w:val="normaltextrun"/>
                <w:rFonts w:ascii="Arial" w:hAnsi="Arial" w:cs="Arial"/>
                <w:sz w:val="22"/>
                <w:szCs w:val="22"/>
                <w:shd w:val="clear" w:color="auto" w:fill="FFFFFF"/>
              </w:rPr>
              <w:t xml:space="preserve"> term in advance.</w:t>
            </w:r>
            <w:r w:rsidRPr="00055B93">
              <w:rPr>
                <w:rStyle w:val="eop"/>
                <w:rFonts w:ascii="Arial" w:eastAsiaTheme="majorEastAsia" w:hAnsi="Arial" w:cs="Arial"/>
                <w:sz w:val="22"/>
                <w:szCs w:val="22"/>
              </w:rPr>
              <w:t> </w:t>
            </w:r>
          </w:p>
        </w:tc>
        <w:tc>
          <w:tcPr>
            <w:tcW w:w="1179" w:type="dxa"/>
          </w:tcPr>
          <w:p w14:paraId="1F08FD56" w14:textId="77777777" w:rsidR="00AD2745" w:rsidRPr="00F867A6" w:rsidRDefault="00AD2745">
            <w:pPr>
              <w:rPr>
                <w:rFonts w:ascii="Arial" w:hAnsi="Arial" w:cs="Arial"/>
                <w:i/>
                <w:lang w:eastAsia="x-none" w:bidi="x-none"/>
              </w:rPr>
            </w:pPr>
          </w:p>
        </w:tc>
      </w:tr>
      <w:tr w:rsidR="00834793" w:rsidRPr="009F7C1A" w14:paraId="52E6EFA5" w14:textId="77777777">
        <w:tc>
          <w:tcPr>
            <w:tcW w:w="562" w:type="dxa"/>
          </w:tcPr>
          <w:p w14:paraId="30BD11BF" w14:textId="77777777" w:rsidR="00834793" w:rsidRPr="00F867A6" w:rsidRDefault="00834793">
            <w:pPr>
              <w:rPr>
                <w:rFonts w:ascii="Arial" w:hAnsi="Arial" w:cs="Arial"/>
                <w:b/>
                <w:color w:val="A69C95" w:themeColor="accent4"/>
                <w:lang w:eastAsia="x-none" w:bidi="x-none"/>
              </w:rPr>
            </w:pPr>
            <w:r w:rsidRPr="00F867A6">
              <w:rPr>
                <w:rFonts w:ascii="Arial" w:hAnsi="Arial" w:cs="Arial"/>
                <w:b/>
                <w:color w:val="A69C95" w:themeColor="accent4"/>
                <w:lang w:eastAsia="x-none" w:bidi="x-none"/>
              </w:rPr>
              <w:t>7</w:t>
            </w:r>
          </w:p>
        </w:tc>
        <w:tc>
          <w:tcPr>
            <w:tcW w:w="7468" w:type="dxa"/>
          </w:tcPr>
          <w:p w14:paraId="605E936B" w14:textId="77777777" w:rsidR="00834793" w:rsidRPr="00F867A6" w:rsidRDefault="00834793">
            <w:pPr>
              <w:rPr>
                <w:rFonts w:ascii="Arial" w:hAnsi="Arial" w:cs="Arial"/>
                <w:b/>
                <w:bCs/>
              </w:rPr>
            </w:pPr>
            <w:r w:rsidRPr="00F867A6">
              <w:rPr>
                <w:rFonts w:ascii="Arial" w:hAnsi="Arial" w:cs="Arial"/>
                <w:b/>
                <w:bCs/>
              </w:rPr>
              <w:t>Complete the School Evaluation: Gold form</w:t>
            </w:r>
          </w:p>
          <w:p w14:paraId="62E9FD24" w14:textId="14F4B1FC" w:rsidR="00834793" w:rsidRPr="00D25470" w:rsidRDefault="00834793">
            <w:pPr>
              <w:rPr>
                <w:rFonts w:ascii="Arial" w:hAnsi="Arial" w:cs="Arial"/>
              </w:rPr>
            </w:pPr>
            <w:r w:rsidRPr="00F867A6">
              <w:rPr>
                <w:rFonts w:ascii="Arial" w:hAnsi="Arial" w:cs="Arial"/>
              </w:rPr>
              <w:t xml:space="preserve">Complete the </w:t>
            </w:r>
            <w:hyperlink r:id="rId17" w:history="1">
              <w:r w:rsidRPr="00963D01">
                <w:rPr>
                  <w:rStyle w:val="Hyperlink"/>
                  <w:rFonts w:ascii="Arial" w:hAnsi="Arial" w:cs="Arial"/>
                </w:rPr>
                <w:t>School Evaluation: Gold</w:t>
              </w:r>
            </w:hyperlink>
            <w:r w:rsidRPr="00F867A6">
              <w:rPr>
                <w:rFonts w:ascii="Arial" w:hAnsi="Arial" w:cs="Arial"/>
              </w:rPr>
              <w:t xml:space="preserve"> </w:t>
            </w:r>
            <w:r>
              <w:rPr>
                <w:rFonts w:ascii="Arial" w:hAnsi="Arial" w:cs="Arial"/>
              </w:rPr>
              <w:t>with support from your Steering Group and colleagues</w:t>
            </w:r>
            <w:r w:rsidR="00D25470">
              <w:rPr>
                <w:rFonts w:ascii="Arial" w:hAnsi="Arial" w:cs="Arial"/>
              </w:rPr>
              <w:t>.</w:t>
            </w:r>
            <w:r w:rsidRPr="00F867A6">
              <w:rPr>
                <w:rFonts w:ascii="Arial" w:hAnsi="Arial" w:cs="Arial"/>
              </w:rPr>
              <w:t xml:space="preserve"> You may include feedback from staff and pupil questionnaires, reports from your school inspection body, comments from parents, etc.</w:t>
            </w:r>
          </w:p>
        </w:tc>
        <w:tc>
          <w:tcPr>
            <w:tcW w:w="1179" w:type="dxa"/>
          </w:tcPr>
          <w:p w14:paraId="45A12A77" w14:textId="77777777" w:rsidR="00834793" w:rsidRPr="00F867A6" w:rsidRDefault="00834793">
            <w:pPr>
              <w:rPr>
                <w:rFonts w:ascii="Arial" w:hAnsi="Arial" w:cs="Arial"/>
                <w:lang w:eastAsia="x-none" w:bidi="x-none"/>
              </w:rPr>
            </w:pPr>
          </w:p>
        </w:tc>
      </w:tr>
      <w:tr w:rsidR="00AD2462" w:rsidRPr="009F7C1A" w14:paraId="126EB310" w14:textId="77777777">
        <w:tc>
          <w:tcPr>
            <w:tcW w:w="562" w:type="dxa"/>
          </w:tcPr>
          <w:p w14:paraId="4B85FEFD" w14:textId="61D4B852" w:rsidR="00AD2462" w:rsidRPr="00F867A6" w:rsidRDefault="00AD2462">
            <w:pPr>
              <w:rPr>
                <w:rFonts w:ascii="Arial" w:hAnsi="Arial" w:cs="Arial"/>
                <w:b/>
                <w:color w:val="A69C95" w:themeColor="accent4"/>
                <w:lang w:eastAsia="x-none" w:bidi="x-none"/>
              </w:rPr>
            </w:pPr>
            <w:r>
              <w:rPr>
                <w:rFonts w:ascii="Arial" w:hAnsi="Arial" w:cs="Arial"/>
                <w:b/>
                <w:color w:val="A69C95" w:themeColor="accent4"/>
              </w:rPr>
              <w:t>8</w:t>
            </w:r>
          </w:p>
        </w:tc>
        <w:tc>
          <w:tcPr>
            <w:tcW w:w="7468" w:type="dxa"/>
          </w:tcPr>
          <w:p w14:paraId="6E93FA89" w14:textId="77777777" w:rsidR="00AD2462" w:rsidRPr="00F867A6" w:rsidRDefault="00AD2462">
            <w:pPr>
              <w:rPr>
                <w:rFonts w:ascii="Arial" w:hAnsi="Arial" w:cs="Arial"/>
                <w:b/>
                <w:bCs/>
              </w:rPr>
            </w:pPr>
            <w:r w:rsidRPr="00F867A6">
              <w:rPr>
                <w:rFonts w:ascii="Arial" w:hAnsi="Arial" w:cs="Arial"/>
                <w:b/>
                <w:bCs/>
              </w:rPr>
              <w:t xml:space="preserve">Identify evidence to meet the Gold Outcome Descriptors </w:t>
            </w:r>
          </w:p>
          <w:p w14:paraId="3DFF56AD" w14:textId="0EDD31D2" w:rsidR="001C2847" w:rsidRPr="00F867A6" w:rsidRDefault="00AD2462">
            <w:pPr>
              <w:rPr>
                <w:rFonts w:ascii="Arial" w:hAnsi="Arial" w:cs="Arial"/>
              </w:rPr>
            </w:pPr>
            <w:r w:rsidRPr="00F867A6">
              <w:rPr>
                <w:rFonts w:ascii="Arial" w:hAnsi="Arial" w:cs="Arial"/>
              </w:rPr>
              <w:t>Evidence might include planning, policies, pupils’ work and assemblies so that you have an overview of the learning that is taking place and its impact. Keep the Gold Outcome Descriptors in mind</w:t>
            </w:r>
            <w:r w:rsidR="00D5462B">
              <w:rPr>
                <w:rFonts w:ascii="Arial" w:hAnsi="Arial" w:cs="Arial"/>
              </w:rPr>
              <w:t xml:space="preserve"> as you produce you</w:t>
            </w:r>
            <w:r w:rsidR="008B3172">
              <w:rPr>
                <w:rFonts w:ascii="Arial" w:hAnsi="Arial" w:cs="Arial"/>
              </w:rPr>
              <w:t>r evidence PowerPoint.</w:t>
            </w:r>
          </w:p>
        </w:tc>
        <w:tc>
          <w:tcPr>
            <w:tcW w:w="1179" w:type="dxa"/>
          </w:tcPr>
          <w:p w14:paraId="07ACFCE6" w14:textId="77777777" w:rsidR="00AD2462" w:rsidRPr="00F867A6" w:rsidRDefault="00AD2462">
            <w:pPr>
              <w:rPr>
                <w:rFonts w:ascii="Arial" w:hAnsi="Arial" w:cs="Arial"/>
                <w:lang w:eastAsia="x-none" w:bidi="x-none"/>
              </w:rPr>
            </w:pPr>
          </w:p>
        </w:tc>
      </w:tr>
      <w:tr w:rsidR="00C5378F" w:rsidRPr="009F7C1A" w14:paraId="1BA94F83" w14:textId="77777777" w:rsidTr="08BE718A">
        <w:tc>
          <w:tcPr>
            <w:tcW w:w="562" w:type="dxa"/>
          </w:tcPr>
          <w:p w14:paraId="51B993BA" w14:textId="674B972B" w:rsidR="00C5378F" w:rsidRPr="00F867A6" w:rsidRDefault="001C2847">
            <w:pPr>
              <w:rPr>
                <w:rFonts w:ascii="Arial" w:hAnsi="Arial" w:cs="Arial"/>
                <w:b/>
                <w:color w:val="A69C95" w:themeColor="accent4"/>
                <w:lang w:eastAsia="x-none" w:bidi="x-none"/>
              </w:rPr>
            </w:pPr>
            <w:r>
              <w:rPr>
                <w:rFonts w:ascii="Arial" w:hAnsi="Arial" w:cs="Arial"/>
                <w:b/>
                <w:color w:val="A69C95" w:themeColor="accent4"/>
              </w:rPr>
              <w:t>9</w:t>
            </w:r>
          </w:p>
        </w:tc>
        <w:tc>
          <w:tcPr>
            <w:tcW w:w="7468" w:type="dxa"/>
          </w:tcPr>
          <w:p w14:paraId="129FBD1E" w14:textId="48119A79" w:rsidR="00E64296" w:rsidRPr="00F867A6" w:rsidRDefault="00E64296" w:rsidP="00A22769">
            <w:pPr>
              <w:rPr>
                <w:rFonts w:ascii="Arial" w:hAnsi="Arial" w:cs="Arial"/>
                <w:b/>
                <w:bCs/>
              </w:rPr>
            </w:pPr>
            <w:r w:rsidRPr="00F867A6">
              <w:rPr>
                <w:rFonts w:ascii="Arial" w:hAnsi="Arial" w:cs="Arial"/>
                <w:b/>
                <w:bCs/>
              </w:rPr>
              <w:t xml:space="preserve">Measure your progress </w:t>
            </w:r>
          </w:p>
          <w:p w14:paraId="2530C929" w14:textId="77777777" w:rsidR="00F44C4A" w:rsidRPr="00FE5B05" w:rsidRDefault="00F44C4A" w:rsidP="00F44C4A">
            <w:pPr>
              <w:rPr>
                <w:rFonts w:ascii="Arial" w:hAnsi="Arial" w:cs="Arial"/>
              </w:rPr>
            </w:pPr>
            <w:r>
              <w:rPr>
                <w:rFonts w:ascii="Arial" w:hAnsi="Arial" w:cs="Arial"/>
              </w:rPr>
              <w:t>C</w:t>
            </w:r>
            <w:r w:rsidRPr="00FE5B05">
              <w:rPr>
                <w:rFonts w:ascii="Arial" w:hAnsi="Arial" w:cs="Arial"/>
              </w:rPr>
              <w:t xml:space="preserve">arry out pupil and staff questionnaires </w:t>
            </w:r>
            <w:r>
              <w:rPr>
                <w:rFonts w:ascii="Arial" w:hAnsi="Arial" w:cs="Arial"/>
              </w:rPr>
              <w:t xml:space="preserve">to support your evaluation and </w:t>
            </w:r>
            <w:r w:rsidRPr="00FE5B05">
              <w:rPr>
                <w:rFonts w:ascii="Arial" w:hAnsi="Arial" w:cs="Arial"/>
              </w:rPr>
              <w:t xml:space="preserve">the growing impact of adopting a child rights approach in school. </w:t>
            </w:r>
          </w:p>
          <w:p w14:paraId="73153ABD" w14:textId="1E7D1E8A" w:rsidR="00A85DB5" w:rsidRPr="00F867A6" w:rsidRDefault="00F44C4A" w:rsidP="00F44C4A">
            <w:pPr>
              <w:rPr>
                <w:rFonts w:ascii="Arial" w:hAnsi="Arial" w:cs="Arial"/>
                <w:lang w:eastAsia="x-none" w:bidi="x-none"/>
              </w:rPr>
            </w:pPr>
            <w:r w:rsidRPr="2DFD22BC">
              <w:rPr>
                <w:rFonts w:ascii="Arial" w:hAnsi="Arial" w:cs="Arial"/>
              </w:rPr>
              <w:t xml:space="preserve">Add your findings to your </w:t>
            </w:r>
            <w:r w:rsidRPr="00182983">
              <w:rPr>
                <w:rFonts w:ascii="Arial" w:hAnsi="Arial" w:cs="Arial"/>
              </w:rPr>
              <w:t xml:space="preserve">School Evaluation: </w:t>
            </w:r>
            <w:r w:rsidR="00182983">
              <w:rPr>
                <w:rFonts w:ascii="Arial" w:hAnsi="Arial" w:cs="Arial"/>
              </w:rPr>
              <w:t>Gold</w:t>
            </w:r>
            <w:r>
              <w:t xml:space="preserve"> </w:t>
            </w:r>
            <w:r w:rsidRPr="002A6038">
              <w:rPr>
                <w:rFonts w:ascii="Arial" w:hAnsi="Arial" w:cs="Arial"/>
              </w:rPr>
              <w:t>and upload directly to our portal</w:t>
            </w:r>
            <w:r>
              <w:rPr>
                <w:rFonts w:ascii="Arial" w:hAnsi="Arial" w:cs="Arial"/>
              </w:rPr>
              <w:t>*</w:t>
            </w:r>
            <w:r w:rsidRPr="002A6038">
              <w:rPr>
                <w:rFonts w:ascii="Arial" w:hAnsi="Arial" w:cs="Arial"/>
              </w:rPr>
              <w:t>.</w:t>
            </w:r>
          </w:p>
        </w:tc>
        <w:tc>
          <w:tcPr>
            <w:tcW w:w="1179" w:type="dxa"/>
          </w:tcPr>
          <w:p w14:paraId="57036991" w14:textId="0EDEA6AC" w:rsidR="00C5378F" w:rsidRPr="00F867A6" w:rsidRDefault="00C5378F">
            <w:pPr>
              <w:rPr>
                <w:rFonts w:ascii="Arial" w:hAnsi="Arial" w:cs="Arial"/>
                <w:i/>
                <w:lang w:eastAsia="x-none" w:bidi="x-none"/>
              </w:rPr>
            </w:pPr>
          </w:p>
        </w:tc>
      </w:tr>
      <w:tr w:rsidR="00211A25" w:rsidRPr="009F7C1A" w14:paraId="1F1E2B01" w14:textId="77777777" w:rsidTr="08BE718A">
        <w:tc>
          <w:tcPr>
            <w:tcW w:w="562" w:type="dxa"/>
          </w:tcPr>
          <w:p w14:paraId="79891F7B" w14:textId="60FA6452" w:rsidR="00211A25" w:rsidRPr="00F867A6" w:rsidRDefault="001C2847" w:rsidP="004F46E7">
            <w:pPr>
              <w:rPr>
                <w:rFonts w:ascii="Arial" w:hAnsi="Arial" w:cs="Arial"/>
                <w:b/>
                <w:color w:val="A69C95" w:themeColor="accent4"/>
                <w:lang w:eastAsia="x-none" w:bidi="x-none"/>
              </w:rPr>
            </w:pPr>
            <w:r>
              <w:rPr>
                <w:rFonts w:ascii="Arial" w:hAnsi="Arial" w:cs="Arial"/>
                <w:b/>
                <w:color w:val="A69C95" w:themeColor="accent4"/>
                <w:lang w:eastAsia="x-none" w:bidi="x-none"/>
              </w:rPr>
              <w:t>10</w:t>
            </w:r>
          </w:p>
        </w:tc>
        <w:tc>
          <w:tcPr>
            <w:tcW w:w="7468" w:type="dxa"/>
          </w:tcPr>
          <w:p w14:paraId="1ACDE4F7" w14:textId="4F24E62D" w:rsidR="0081163F" w:rsidRPr="0081163F" w:rsidRDefault="0081163F" w:rsidP="0081163F">
            <w:pPr>
              <w:rPr>
                <w:rFonts w:ascii="Arial" w:hAnsi="Arial" w:cs="Arial"/>
                <w:b/>
                <w:bCs/>
              </w:rPr>
            </w:pPr>
            <w:r w:rsidRPr="0081163F">
              <w:rPr>
                <w:rFonts w:ascii="Arial" w:hAnsi="Arial" w:cs="Arial"/>
                <w:b/>
                <w:bCs/>
              </w:rPr>
              <w:t>Upload</w:t>
            </w:r>
            <w:r w:rsidR="00215141">
              <w:rPr>
                <w:rFonts w:ascii="Arial" w:hAnsi="Arial" w:cs="Arial"/>
                <w:b/>
                <w:bCs/>
              </w:rPr>
              <w:t>*</w:t>
            </w:r>
            <w:r w:rsidRPr="0081163F">
              <w:rPr>
                <w:rFonts w:ascii="Arial" w:hAnsi="Arial" w:cs="Arial"/>
                <w:b/>
                <w:bCs/>
              </w:rPr>
              <w:t xml:space="preserve"> your documents at least two weeks prior to your visit</w:t>
            </w:r>
            <w:r w:rsidR="002F5B19">
              <w:rPr>
                <w:rFonts w:ascii="Arial" w:hAnsi="Arial" w:cs="Arial"/>
                <w:b/>
                <w:bCs/>
              </w:rPr>
              <w:t>.</w:t>
            </w:r>
            <w:r w:rsidRPr="0081163F">
              <w:rPr>
                <w:rFonts w:ascii="Arial" w:hAnsi="Arial" w:cs="Arial"/>
                <w:b/>
                <w:bCs/>
              </w:rPr>
              <w:t> </w:t>
            </w:r>
          </w:p>
          <w:p w14:paraId="3C9B266B" w14:textId="77777777" w:rsidR="002F5EC9" w:rsidRPr="00F317DF" w:rsidRDefault="002F5EC9" w:rsidP="002F5EC9">
            <w:pPr>
              <w:pStyle w:val="ListParagraph"/>
              <w:numPr>
                <w:ilvl w:val="0"/>
                <w:numId w:val="13"/>
              </w:numPr>
              <w:rPr>
                <w:rFonts w:ascii="Arial" w:hAnsi="Arial" w:cs="Arial"/>
              </w:rPr>
            </w:pPr>
            <w:r w:rsidRPr="00F317DF">
              <w:rPr>
                <w:rFonts w:ascii="Arial" w:hAnsi="Arial" w:cs="Arial"/>
              </w:rPr>
              <w:t>School Evaluation: Silver</w:t>
            </w:r>
          </w:p>
          <w:p w14:paraId="271DA10E" w14:textId="77777777" w:rsidR="002F5EC9" w:rsidRPr="00F317DF" w:rsidRDefault="002F5EC9" w:rsidP="002F5EC9">
            <w:pPr>
              <w:pStyle w:val="ListParagraph"/>
              <w:numPr>
                <w:ilvl w:val="0"/>
                <w:numId w:val="13"/>
              </w:numPr>
              <w:rPr>
                <w:rFonts w:ascii="Arial" w:hAnsi="Arial" w:cs="Arial"/>
              </w:rPr>
            </w:pPr>
            <w:r w:rsidRPr="00F317DF">
              <w:rPr>
                <w:rFonts w:ascii="Arial" w:hAnsi="Arial" w:cs="Arial"/>
              </w:rPr>
              <w:t>Evidence PowerPoint</w:t>
            </w:r>
          </w:p>
          <w:p w14:paraId="1C89BB8E" w14:textId="362E2DC9" w:rsidR="00211A25" w:rsidRPr="00BC36B8" w:rsidRDefault="002F5EC9" w:rsidP="00DB61BA">
            <w:pPr>
              <w:pStyle w:val="ListParagraph"/>
              <w:numPr>
                <w:ilvl w:val="0"/>
                <w:numId w:val="13"/>
              </w:numPr>
              <w:rPr>
                <w:rFonts w:ascii="Arial" w:hAnsi="Arial" w:cs="Arial"/>
              </w:rPr>
            </w:pPr>
            <w:r w:rsidRPr="00F317DF">
              <w:rPr>
                <w:rFonts w:ascii="Arial" w:hAnsi="Arial" w:cs="Arial"/>
              </w:rPr>
              <w:t>Visit Programme</w:t>
            </w:r>
          </w:p>
        </w:tc>
        <w:tc>
          <w:tcPr>
            <w:tcW w:w="1179" w:type="dxa"/>
          </w:tcPr>
          <w:p w14:paraId="6AECF274" w14:textId="77777777" w:rsidR="00211A25" w:rsidRPr="00F867A6" w:rsidRDefault="00211A25">
            <w:pPr>
              <w:rPr>
                <w:rFonts w:ascii="Arial" w:hAnsi="Arial" w:cs="Arial"/>
                <w:lang w:eastAsia="x-none" w:bidi="x-none"/>
              </w:rPr>
            </w:pPr>
          </w:p>
        </w:tc>
      </w:tr>
    </w:tbl>
    <w:p w14:paraId="71311D02" w14:textId="77777777" w:rsidR="00A21AEC" w:rsidRDefault="00A21AEC" w:rsidP="00A21AEC">
      <w:pPr>
        <w:rPr>
          <w:rFonts w:ascii="Arial" w:hAnsi="Arial" w:cs="Arial"/>
          <w:lang w:eastAsia="x-none" w:bidi="x-none"/>
        </w:rPr>
      </w:pPr>
    </w:p>
    <w:p w14:paraId="75CC874F" w14:textId="133B0CA4" w:rsidR="00A21AEC" w:rsidRPr="00293D94" w:rsidRDefault="00293D94" w:rsidP="00293D94">
      <w:pPr>
        <w:jc w:val="center"/>
        <w:rPr>
          <w:rFonts w:ascii="Arial" w:hAnsi="Arial" w:cs="Arial"/>
          <w:i/>
          <w:iCs/>
        </w:rPr>
      </w:pPr>
      <w:r w:rsidRPr="00892BB3">
        <w:rPr>
          <w:rFonts w:ascii="Arial" w:hAnsi="Arial" w:cs="Arial"/>
          <w:i/>
          <w:iCs/>
        </w:rPr>
        <w:t xml:space="preserve">*Six weeks prior to you visit you will receive a link to a secure folder for your </w:t>
      </w:r>
      <w:proofErr w:type="gramStart"/>
      <w:r>
        <w:rPr>
          <w:rFonts w:ascii="Arial" w:hAnsi="Arial" w:cs="Arial"/>
          <w:i/>
          <w:iCs/>
        </w:rPr>
        <w:t>Gold</w:t>
      </w:r>
      <w:proofErr w:type="gramEnd"/>
      <w:r w:rsidRPr="00892BB3">
        <w:rPr>
          <w:rFonts w:ascii="Arial" w:hAnsi="Arial" w:cs="Arial"/>
          <w:i/>
          <w:iCs/>
        </w:rPr>
        <w:t xml:space="preserve"> documents and log in details for the RRSA portal where you will input your survey data.</w:t>
      </w:r>
    </w:p>
    <w:sectPr w:rsidR="00A21AEC" w:rsidRPr="00293D94" w:rsidSect="00C5378F">
      <w:footerReference w:type="default" r:id="rId18"/>
      <w:pgSz w:w="11906" w:h="16838"/>
      <w:pgMar w:top="709" w:right="1440" w:bottom="709" w:left="1440" w:header="708" w:footer="3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3D13F" w14:textId="77777777" w:rsidR="006243CB" w:rsidRDefault="006243CB" w:rsidP="001102F1">
      <w:pPr>
        <w:spacing w:after="0" w:line="240" w:lineRule="auto"/>
      </w:pPr>
      <w:r>
        <w:separator/>
      </w:r>
    </w:p>
  </w:endnote>
  <w:endnote w:type="continuationSeparator" w:id="0">
    <w:p w14:paraId="0C7B3816" w14:textId="77777777" w:rsidR="006243CB" w:rsidRDefault="006243CB" w:rsidP="00110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Next Pro">
    <w:altName w:val="Calibri"/>
    <w:charset w:val="00"/>
    <w:family w:val="swiss"/>
    <w:pitch w:val="variable"/>
    <w:sig w:usb0="A000002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Univers Next Pro Condensed">
    <w:altName w:val="Calibri"/>
    <w:charset w:val="00"/>
    <w:family w:val="swiss"/>
    <w:pitch w:val="variable"/>
    <w:sig w:usb0="A000002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Univers Next Typewriter Pro">
    <w:altName w:val="Consolas"/>
    <w:charset w:val="00"/>
    <w:family w:val="modern"/>
    <w:pitch w:val="variable"/>
    <w:sig w:usb0="00000001"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A22F5" w14:textId="0360F477" w:rsidR="00C5378F" w:rsidRPr="00C5378F" w:rsidRDefault="00C5378F" w:rsidP="00F636D7">
    <w:pPr>
      <w:spacing w:line="240" w:lineRule="auto"/>
      <w:ind w:left="-567" w:right="-472"/>
      <w:contextualSpacing/>
      <w:jc w:val="center"/>
      <w:rPr>
        <w:sz w:val="20"/>
        <w:lang w:eastAsia="x-none" w:bidi="x-none"/>
      </w:rPr>
    </w:pPr>
    <w:r w:rsidRPr="00DE2025">
      <w:rPr>
        <w:rFonts w:ascii="Arial" w:hAnsi="Arial" w:cs="Arial"/>
        <w:b/>
        <w:sz w:val="20"/>
      </w:rPr>
      <w:t>Checklist for Gold: Rights Respecting</w:t>
    </w:r>
    <w:r w:rsidR="00DE2025">
      <w:rPr>
        <w:rFonts w:ascii="Arial" w:hAnsi="Arial" w:cs="Arial"/>
        <w:b/>
        <w:sz w:val="20"/>
      </w:rPr>
      <w:t xml:space="preserve">  </w:t>
    </w:r>
    <w:r w:rsidR="00150655">
      <w:rPr>
        <w:rFonts w:ascii="Arial" w:hAnsi="Arial" w:cs="Arial"/>
        <w:b/>
        <w:sz w:val="20"/>
      </w:rPr>
      <w:t xml:space="preserve">     </w:t>
    </w:r>
    <w:r w:rsidRPr="00DE2025">
      <w:rPr>
        <w:rFonts w:ascii="Arial" w:hAnsi="Arial" w:cs="Arial"/>
        <w:sz w:val="20"/>
      </w:rPr>
      <w:t>Rights Respecting Schools Award © U</w:t>
    </w:r>
    <w:r w:rsidR="00E534E2" w:rsidRPr="00DE2025">
      <w:rPr>
        <w:rFonts w:ascii="Arial" w:hAnsi="Arial" w:cs="Arial"/>
        <w:sz w:val="20"/>
      </w:rPr>
      <w:t>NICEF</w:t>
    </w:r>
    <w:r w:rsidRPr="00DE2025">
      <w:rPr>
        <w:rFonts w:ascii="Arial" w:hAnsi="Arial" w:cs="Arial"/>
        <w:sz w:val="20"/>
      </w:rPr>
      <w:t xml:space="preserve"> UK 20</w:t>
    </w:r>
    <w:r w:rsidR="00BE5754" w:rsidRPr="00DE2025">
      <w:rPr>
        <w:rFonts w:ascii="Arial" w:hAnsi="Arial" w:cs="Arial"/>
        <w:sz w:val="20"/>
      </w:rPr>
      <w:t>2</w:t>
    </w:r>
    <w:r w:rsidR="00DE2025" w:rsidRPr="00DE2025">
      <w:rPr>
        <w:rFonts w:ascii="Arial" w:hAnsi="Arial" w:cs="Arial"/>
        <w:sz w:val="20"/>
      </w:rPr>
      <w:t>5</w:t>
    </w:r>
    <w:r w:rsidRPr="007776E8">
      <w:rPr>
        <w:sz w:val="20"/>
      </w:rPr>
      <w:t xml:space="preserve"> </w:t>
    </w:r>
    <w:r w:rsidRPr="007776E8">
      <w:rPr>
        <w:sz w:val="20"/>
      </w:rPr>
      <w:tab/>
    </w:r>
    <w:r w:rsidRPr="007776E8">
      <w:rPr>
        <w:sz w:val="20"/>
      </w:rPr>
      <w:tab/>
    </w:r>
    <w:hyperlink r:id="rId1" w:history="1">
      <w:r w:rsidRPr="00F636D7">
        <w:rPr>
          <w:rStyle w:val="Hyperlink"/>
          <w:rFonts w:ascii="Arial" w:hAnsi="Arial" w:cs="Arial"/>
          <w:sz w:val="20"/>
          <w:lang w:eastAsia="x-none" w:bidi="x-none"/>
        </w:rPr>
        <w:t>unicef.org.uk/rights-respecting-schools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C4961" w14:textId="77777777" w:rsidR="006243CB" w:rsidRDefault="006243CB" w:rsidP="001102F1">
      <w:pPr>
        <w:spacing w:after="0" w:line="240" w:lineRule="auto"/>
      </w:pPr>
      <w:r>
        <w:separator/>
      </w:r>
    </w:p>
  </w:footnote>
  <w:footnote w:type="continuationSeparator" w:id="0">
    <w:p w14:paraId="463737EB" w14:textId="77777777" w:rsidR="006243CB" w:rsidRDefault="006243CB" w:rsidP="001102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95B66"/>
    <w:multiLevelType w:val="multilevel"/>
    <w:tmpl w:val="64F8ED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5E54E9"/>
    <w:multiLevelType w:val="hybridMultilevel"/>
    <w:tmpl w:val="53346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583794"/>
    <w:multiLevelType w:val="hybridMultilevel"/>
    <w:tmpl w:val="ADFE5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5A525D"/>
    <w:multiLevelType w:val="hybridMultilevel"/>
    <w:tmpl w:val="7C46FC96"/>
    <w:lvl w:ilvl="0" w:tplc="07E0699E">
      <w:start w:val="1"/>
      <w:numFmt w:val="bullet"/>
      <w:lvlText w:val=""/>
      <w:lvlJc w:val="left"/>
      <w:pPr>
        <w:ind w:left="720" w:hanging="360"/>
      </w:pPr>
      <w:rPr>
        <w:rFonts w:ascii="Wingdings" w:hAnsi="Wingdings" w:hint="default"/>
        <w:color w:val="00AEE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8541AD"/>
    <w:multiLevelType w:val="multilevel"/>
    <w:tmpl w:val="B3762E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084B67"/>
    <w:multiLevelType w:val="hybridMultilevel"/>
    <w:tmpl w:val="DC64A96A"/>
    <w:lvl w:ilvl="0" w:tplc="07E0699E">
      <w:start w:val="1"/>
      <w:numFmt w:val="bullet"/>
      <w:lvlText w:val=""/>
      <w:lvlJc w:val="left"/>
      <w:pPr>
        <w:ind w:left="1440" w:hanging="360"/>
      </w:pPr>
      <w:rPr>
        <w:rFonts w:ascii="Wingdings" w:hAnsi="Wingdings" w:hint="default"/>
        <w:color w:val="00AEE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DF63B6C"/>
    <w:multiLevelType w:val="hybridMultilevel"/>
    <w:tmpl w:val="AB3E1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560CE4"/>
    <w:multiLevelType w:val="multilevel"/>
    <w:tmpl w:val="63B0C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D62CF9"/>
    <w:multiLevelType w:val="hybridMultilevel"/>
    <w:tmpl w:val="F5566694"/>
    <w:lvl w:ilvl="0" w:tplc="32F4201E">
      <w:start w:val="1"/>
      <w:numFmt w:val="bullet"/>
      <w:lvlText w:val=""/>
      <w:lvlJc w:val="left"/>
      <w:pPr>
        <w:ind w:left="720" w:hanging="360"/>
      </w:pPr>
      <w:rPr>
        <w:rFonts w:ascii="Symbol" w:hAnsi="Symbol" w:hint="default"/>
        <w:color w:val="00AEEF"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CD3F62"/>
    <w:multiLevelType w:val="hybridMultilevel"/>
    <w:tmpl w:val="6FDA843E"/>
    <w:lvl w:ilvl="0" w:tplc="524475FA">
      <w:start w:val="1"/>
      <w:numFmt w:val="bullet"/>
      <w:pStyle w:val="ListParagraph"/>
      <w:lvlText w:val=""/>
      <w:lvlJc w:val="left"/>
      <w:pPr>
        <w:ind w:left="1440" w:hanging="360"/>
      </w:pPr>
      <w:rPr>
        <w:rFonts w:ascii="Wingdings" w:hAnsi="Wingdings" w:hint="default"/>
        <w:color w:val="00AEE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F9451F3"/>
    <w:multiLevelType w:val="hybridMultilevel"/>
    <w:tmpl w:val="49026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0E66EC"/>
    <w:multiLevelType w:val="hybridMultilevel"/>
    <w:tmpl w:val="E460B49C"/>
    <w:lvl w:ilvl="0" w:tplc="C9428CBE">
      <w:numFmt w:val="bullet"/>
      <w:lvlText w:val="-"/>
      <w:lvlJc w:val="left"/>
      <w:pPr>
        <w:ind w:left="720" w:hanging="360"/>
      </w:pPr>
      <w:rPr>
        <w:rFonts w:ascii="Univers Next Pro" w:eastAsiaTheme="minorHAnsi" w:hAnsi="Univers Next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55149F"/>
    <w:multiLevelType w:val="hybridMultilevel"/>
    <w:tmpl w:val="8BF603C2"/>
    <w:lvl w:ilvl="0" w:tplc="8F8ED1A2">
      <w:start w:val="1"/>
      <w:numFmt w:val="bullet"/>
      <w:lvlText w:val=""/>
      <w:lvlJc w:val="left"/>
      <w:pPr>
        <w:ind w:left="720" w:hanging="360"/>
      </w:pPr>
      <w:rPr>
        <w:rFonts w:ascii="Wingdings" w:hAnsi="Wingdings" w:hint="default"/>
        <w:color w:val="00AEE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0785589">
    <w:abstractNumId w:val="1"/>
  </w:num>
  <w:num w:numId="2" w16cid:durableId="344600771">
    <w:abstractNumId w:val="9"/>
  </w:num>
  <w:num w:numId="3" w16cid:durableId="516652453">
    <w:abstractNumId w:val="6"/>
  </w:num>
  <w:num w:numId="4" w16cid:durableId="1396052396">
    <w:abstractNumId w:val="5"/>
  </w:num>
  <w:num w:numId="5" w16cid:durableId="70930293">
    <w:abstractNumId w:val="3"/>
  </w:num>
  <w:num w:numId="6" w16cid:durableId="288125764">
    <w:abstractNumId w:val="12"/>
  </w:num>
  <w:num w:numId="7" w16cid:durableId="2072195885">
    <w:abstractNumId w:val="11"/>
  </w:num>
  <w:num w:numId="8" w16cid:durableId="652487596">
    <w:abstractNumId w:val="8"/>
  </w:num>
  <w:num w:numId="9" w16cid:durableId="1949386401">
    <w:abstractNumId w:val="2"/>
  </w:num>
  <w:num w:numId="10" w16cid:durableId="1540824885">
    <w:abstractNumId w:val="7"/>
  </w:num>
  <w:num w:numId="11" w16cid:durableId="1502356955">
    <w:abstractNumId w:val="0"/>
  </w:num>
  <w:num w:numId="12" w16cid:durableId="422648615">
    <w:abstractNumId w:val="4"/>
  </w:num>
  <w:num w:numId="13" w16cid:durableId="3342623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AEC"/>
    <w:rsid w:val="00004842"/>
    <w:rsid w:val="0000746F"/>
    <w:rsid w:val="00024A18"/>
    <w:rsid w:val="00051EBD"/>
    <w:rsid w:val="00052D17"/>
    <w:rsid w:val="00055B93"/>
    <w:rsid w:val="000562B7"/>
    <w:rsid w:val="0007467E"/>
    <w:rsid w:val="000A0435"/>
    <w:rsid w:val="000B74AC"/>
    <w:rsid w:val="000D0162"/>
    <w:rsid w:val="000D724E"/>
    <w:rsid w:val="000E0003"/>
    <w:rsid w:val="000E2372"/>
    <w:rsid w:val="0010032A"/>
    <w:rsid w:val="001102F1"/>
    <w:rsid w:val="00125DB6"/>
    <w:rsid w:val="00150655"/>
    <w:rsid w:val="00151E8F"/>
    <w:rsid w:val="00155A61"/>
    <w:rsid w:val="00155D09"/>
    <w:rsid w:val="001670CA"/>
    <w:rsid w:val="00175994"/>
    <w:rsid w:val="0017721B"/>
    <w:rsid w:val="00182983"/>
    <w:rsid w:val="0019206F"/>
    <w:rsid w:val="001B7B35"/>
    <w:rsid w:val="001C2847"/>
    <w:rsid w:val="001D2426"/>
    <w:rsid w:val="001F1414"/>
    <w:rsid w:val="00207F97"/>
    <w:rsid w:val="00211A25"/>
    <w:rsid w:val="00215141"/>
    <w:rsid w:val="00225228"/>
    <w:rsid w:val="00260239"/>
    <w:rsid w:val="00293D94"/>
    <w:rsid w:val="002A27D4"/>
    <w:rsid w:val="002B03EB"/>
    <w:rsid w:val="002C51F7"/>
    <w:rsid w:val="002E762A"/>
    <w:rsid w:val="002F5B19"/>
    <w:rsid w:val="002F5EC9"/>
    <w:rsid w:val="00302B24"/>
    <w:rsid w:val="00306CE7"/>
    <w:rsid w:val="00311497"/>
    <w:rsid w:val="003717FE"/>
    <w:rsid w:val="00380B1F"/>
    <w:rsid w:val="003A11B4"/>
    <w:rsid w:val="003F2344"/>
    <w:rsid w:val="003F3DC2"/>
    <w:rsid w:val="003F5328"/>
    <w:rsid w:val="004050FB"/>
    <w:rsid w:val="0040512B"/>
    <w:rsid w:val="004105C6"/>
    <w:rsid w:val="00411095"/>
    <w:rsid w:val="004223C3"/>
    <w:rsid w:val="00424CF4"/>
    <w:rsid w:val="004528AC"/>
    <w:rsid w:val="00475941"/>
    <w:rsid w:val="00475A10"/>
    <w:rsid w:val="0047672B"/>
    <w:rsid w:val="004A65DF"/>
    <w:rsid w:val="004C2F36"/>
    <w:rsid w:val="004F46E7"/>
    <w:rsid w:val="004F4D7F"/>
    <w:rsid w:val="00512BE5"/>
    <w:rsid w:val="0051510E"/>
    <w:rsid w:val="00525633"/>
    <w:rsid w:val="00545136"/>
    <w:rsid w:val="0056061C"/>
    <w:rsid w:val="00564647"/>
    <w:rsid w:val="00566D09"/>
    <w:rsid w:val="005734A6"/>
    <w:rsid w:val="00584C5C"/>
    <w:rsid w:val="00593F28"/>
    <w:rsid w:val="005978BC"/>
    <w:rsid w:val="005A28E0"/>
    <w:rsid w:val="005A55A9"/>
    <w:rsid w:val="005B7DAC"/>
    <w:rsid w:val="005E324B"/>
    <w:rsid w:val="00605B79"/>
    <w:rsid w:val="006071EB"/>
    <w:rsid w:val="006134E5"/>
    <w:rsid w:val="006201B6"/>
    <w:rsid w:val="006240D2"/>
    <w:rsid w:val="006243CB"/>
    <w:rsid w:val="00635507"/>
    <w:rsid w:val="0064348F"/>
    <w:rsid w:val="00644591"/>
    <w:rsid w:val="00653754"/>
    <w:rsid w:val="0066031D"/>
    <w:rsid w:val="00694C34"/>
    <w:rsid w:val="006A733E"/>
    <w:rsid w:val="006C7E18"/>
    <w:rsid w:val="006E0205"/>
    <w:rsid w:val="00753802"/>
    <w:rsid w:val="007655E2"/>
    <w:rsid w:val="0078361F"/>
    <w:rsid w:val="007972D1"/>
    <w:rsid w:val="0081163F"/>
    <w:rsid w:val="00834793"/>
    <w:rsid w:val="00834905"/>
    <w:rsid w:val="00853F21"/>
    <w:rsid w:val="00854307"/>
    <w:rsid w:val="008711B8"/>
    <w:rsid w:val="0087235E"/>
    <w:rsid w:val="00876B94"/>
    <w:rsid w:val="00884053"/>
    <w:rsid w:val="00886641"/>
    <w:rsid w:val="008B3172"/>
    <w:rsid w:val="008C13D9"/>
    <w:rsid w:val="008C5FBB"/>
    <w:rsid w:val="008E2D0B"/>
    <w:rsid w:val="008F7D5E"/>
    <w:rsid w:val="00906DAA"/>
    <w:rsid w:val="00912EB5"/>
    <w:rsid w:val="0092354D"/>
    <w:rsid w:val="00927CF5"/>
    <w:rsid w:val="00963D01"/>
    <w:rsid w:val="00967A96"/>
    <w:rsid w:val="00973C68"/>
    <w:rsid w:val="00992502"/>
    <w:rsid w:val="00993F9F"/>
    <w:rsid w:val="009B03CF"/>
    <w:rsid w:val="009B05BA"/>
    <w:rsid w:val="009B7EA4"/>
    <w:rsid w:val="009E51A6"/>
    <w:rsid w:val="009F7C1A"/>
    <w:rsid w:val="00A16565"/>
    <w:rsid w:val="00A20CAF"/>
    <w:rsid w:val="00A21AEC"/>
    <w:rsid w:val="00A22769"/>
    <w:rsid w:val="00A43BC0"/>
    <w:rsid w:val="00A7203E"/>
    <w:rsid w:val="00A73440"/>
    <w:rsid w:val="00A8534A"/>
    <w:rsid w:val="00A85DB5"/>
    <w:rsid w:val="00AD0174"/>
    <w:rsid w:val="00AD2462"/>
    <w:rsid w:val="00AD2745"/>
    <w:rsid w:val="00B5655A"/>
    <w:rsid w:val="00B7107E"/>
    <w:rsid w:val="00B762AB"/>
    <w:rsid w:val="00BB7C01"/>
    <w:rsid w:val="00BC1038"/>
    <w:rsid w:val="00BC2A05"/>
    <w:rsid w:val="00BC36B8"/>
    <w:rsid w:val="00BD43E7"/>
    <w:rsid w:val="00BE5754"/>
    <w:rsid w:val="00BF7DE2"/>
    <w:rsid w:val="00C159CF"/>
    <w:rsid w:val="00C31849"/>
    <w:rsid w:val="00C363C6"/>
    <w:rsid w:val="00C5378F"/>
    <w:rsid w:val="00C62AE3"/>
    <w:rsid w:val="00C73981"/>
    <w:rsid w:val="00C7451B"/>
    <w:rsid w:val="00C91FF8"/>
    <w:rsid w:val="00CE67EC"/>
    <w:rsid w:val="00D25470"/>
    <w:rsid w:val="00D5462B"/>
    <w:rsid w:val="00D63102"/>
    <w:rsid w:val="00DA34CC"/>
    <w:rsid w:val="00DB61BA"/>
    <w:rsid w:val="00DD111C"/>
    <w:rsid w:val="00DE2025"/>
    <w:rsid w:val="00DF2DA5"/>
    <w:rsid w:val="00DF3F15"/>
    <w:rsid w:val="00DF6924"/>
    <w:rsid w:val="00E01949"/>
    <w:rsid w:val="00E077F6"/>
    <w:rsid w:val="00E25FFA"/>
    <w:rsid w:val="00E47BF6"/>
    <w:rsid w:val="00E52117"/>
    <w:rsid w:val="00E534E2"/>
    <w:rsid w:val="00E64296"/>
    <w:rsid w:val="00E67160"/>
    <w:rsid w:val="00E90C03"/>
    <w:rsid w:val="00EA0AB0"/>
    <w:rsid w:val="00EB385F"/>
    <w:rsid w:val="00EB41CA"/>
    <w:rsid w:val="00EB7DC6"/>
    <w:rsid w:val="00ED3889"/>
    <w:rsid w:val="00ED7450"/>
    <w:rsid w:val="00F26232"/>
    <w:rsid w:val="00F35982"/>
    <w:rsid w:val="00F42816"/>
    <w:rsid w:val="00F44C4A"/>
    <w:rsid w:val="00F517EE"/>
    <w:rsid w:val="00F60D7D"/>
    <w:rsid w:val="00F636D7"/>
    <w:rsid w:val="00F75BF9"/>
    <w:rsid w:val="00F81FBC"/>
    <w:rsid w:val="00F867A6"/>
    <w:rsid w:val="00FB1C3E"/>
    <w:rsid w:val="00FB2265"/>
    <w:rsid w:val="00FD45A6"/>
    <w:rsid w:val="00FE2FE5"/>
    <w:rsid w:val="00FE510B"/>
    <w:rsid w:val="00FE6BE1"/>
    <w:rsid w:val="00FF0354"/>
    <w:rsid w:val="00FF4DD1"/>
    <w:rsid w:val="08BE718A"/>
    <w:rsid w:val="26AFA814"/>
    <w:rsid w:val="56C842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1AC59"/>
  <w15:chartTrackingRefBased/>
  <w15:docId w15:val="{CA0273E6-2010-4CEA-8044-1A6CE8E2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AEC"/>
    <w:rPr>
      <w:rFonts w:ascii="Univers Next Pro" w:hAnsi="Univers Next Pro"/>
    </w:rPr>
  </w:style>
  <w:style w:type="paragraph" w:styleId="Heading1">
    <w:name w:val="heading 1"/>
    <w:basedOn w:val="Normal"/>
    <w:next w:val="Normal"/>
    <w:link w:val="Heading1Char"/>
    <w:uiPriority w:val="9"/>
    <w:qFormat/>
    <w:rsid w:val="001102F1"/>
    <w:pPr>
      <w:keepNext/>
      <w:keepLines/>
      <w:spacing w:before="200" w:after="240"/>
      <w:outlineLvl w:val="0"/>
    </w:pPr>
    <w:rPr>
      <w:rFonts w:ascii="Univers Next Pro Condensed" w:eastAsiaTheme="majorEastAsia" w:hAnsi="Univers Next Pro Condensed" w:cstheme="majorBidi"/>
      <w:bCs/>
      <w:caps/>
      <w:color w:val="00AEEF" w:themeColor="text1"/>
      <w:spacing w:val="40"/>
      <w:sz w:val="52"/>
      <w:szCs w:val="28"/>
    </w:rPr>
  </w:style>
  <w:style w:type="paragraph" w:styleId="Heading2">
    <w:name w:val="heading 2"/>
    <w:basedOn w:val="Normal"/>
    <w:next w:val="Normal"/>
    <w:link w:val="Heading2Char"/>
    <w:uiPriority w:val="9"/>
    <w:unhideWhenUsed/>
    <w:qFormat/>
    <w:rsid w:val="001102F1"/>
    <w:pPr>
      <w:keepNext/>
      <w:keepLines/>
      <w:spacing w:before="200" w:after="0"/>
      <w:outlineLvl w:val="1"/>
    </w:pPr>
    <w:rPr>
      <w:rFonts w:ascii="Univers Next Pro Condensed" w:eastAsiaTheme="majorEastAsia" w:hAnsi="Univers Next Pro Condensed" w:cstheme="majorBidi"/>
      <w:bCs/>
      <w:caps/>
      <w:color w:val="999999" w:themeColor="accent2"/>
      <w:spacing w:val="4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2F1"/>
    <w:rPr>
      <w:rFonts w:ascii="Univers Next Pro Condensed" w:eastAsiaTheme="majorEastAsia" w:hAnsi="Univers Next Pro Condensed" w:cstheme="majorBidi"/>
      <w:bCs/>
      <w:caps/>
      <w:color w:val="00AEEF" w:themeColor="text1"/>
      <w:spacing w:val="40"/>
      <w:sz w:val="52"/>
      <w:szCs w:val="28"/>
    </w:rPr>
  </w:style>
  <w:style w:type="paragraph" w:styleId="ListParagraph">
    <w:name w:val="List Paragraph"/>
    <w:basedOn w:val="Normal"/>
    <w:uiPriority w:val="34"/>
    <w:qFormat/>
    <w:rsid w:val="00225228"/>
    <w:pPr>
      <w:numPr>
        <w:numId w:val="2"/>
      </w:numPr>
      <w:contextualSpacing/>
    </w:pPr>
  </w:style>
  <w:style w:type="character" w:styleId="SubtleEmphasis">
    <w:name w:val="Subtle Emphasis"/>
    <w:basedOn w:val="DefaultParagraphFont"/>
    <w:uiPriority w:val="19"/>
    <w:rsid w:val="001102F1"/>
    <w:rPr>
      <w:i/>
      <w:iCs/>
      <w:color w:val="78D9FF" w:themeColor="text1" w:themeTint="7F"/>
    </w:rPr>
  </w:style>
  <w:style w:type="character" w:styleId="Strong">
    <w:name w:val="Strong"/>
    <w:basedOn w:val="DefaultParagraphFont"/>
    <w:uiPriority w:val="22"/>
    <w:qFormat/>
    <w:rsid w:val="00EB41CA"/>
    <w:rPr>
      <w:rFonts w:ascii="Univers Next Pro" w:hAnsi="Univers Next Pro"/>
      <w:b/>
      <w:bCs/>
      <w:color w:val="auto"/>
      <w:sz w:val="22"/>
    </w:rPr>
  </w:style>
  <w:style w:type="character" w:customStyle="1" w:styleId="Heading2Char">
    <w:name w:val="Heading 2 Char"/>
    <w:basedOn w:val="DefaultParagraphFont"/>
    <w:link w:val="Heading2"/>
    <w:uiPriority w:val="9"/>
    <w:rsid w:val="001102F1"/>
    <w:rPr>
      <w:rFonts w:ascii="Univers Next Pro Condensed" w:eastAsiaTheme="majorEastAsia" w:hAnsi="Univers Next Pro Condensed" w:cstheme="majorBidi"/>
      <w:bCs/>
      <w:caps/>
      <w:color w:val="999999" w:themeColor="accent2"/>
      <w:spacing w:val="40"/>
      <w:sz w:val="28"/>
      <w:szCs w:val="26"/>
    </w:rPr>
  </w:style>
  <w:style w:type="paragraph" w:styleId="NoSpacing">
    <w:name w:val="No Spacing"/>
    <w:uiPriority w:val="1"/>
    <w:rsid w:val="001102F1"/>
    <w:pPr>
      <w:spacing w:after="0" w:line="240" w:lineRule="auto"/>
    </w:pPr>
    <w:rPr>
      <w:rFonts w:ascii="Arial" w:hAnsi="Arial"/>
    </w:rPr>
  </w:style>
  <w:style w:type="paragraph" w:styleId="Quote">
    <w:name w:val="Quote"/>
    <w:basedOn w:val="Normal"/>
    <w:next w:val="Normal"/>
    <w:link w:val="QuoteChar"/>
    <w:uiPriority w:val="29"/>
    <w:qFormat/>
    <w:rsid w:val="001102F1"/>
    <w:rPr>
      <w:rFonts w:ascii="Univers Next Typewriter Pro" w:hAnsi="Univers Next Typewriter Pro"/>
      <w:iCs/>
      <w:color w:val="00AEEF" w:themeColor="text1"/>
    </w:rPr>
  </w:style>
  <w:style w:type="character" w:customStyle="1" w:styleId="QuoteChar">
    <w:name w:val="Quote Char"/>
    <w:basedOn w:val="DefaultParagraphFont"/>
    <w:link w:val="Quote"/>
    <w:uiPriority w:val="29"/>
    <w:rsid w:val="001102F1"/>
    <w:rPr>
      <w:rFonts w:ascii="Univers Next Typewriter Pro" w:hAnsi="Univers Next Typewriter Pro"/>
      <w:iCs/>
      <w:color w:val="00AEEF" w:themeColor="text1"/>
    </w:rPr>
  </w:style>
  <w:style w:type="paragraph" w:styleId="Header">
    <w:name w:val="header"/>
    <w:basedOn w:val="Normal"/>
    <w:link w:val="HeaderChar"/>
    <w:uiPriority w:val="99"/>
    <w:unhideWhenUsed/>
    <w:rsid w:val="001102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02F1"/>
    <w:rPr>
      <w:rFonts w:ascii="Univers Next Pro" w:hAnsi="Univers Next Pro"/>
    </w:rPr>
  </w:style>
  <w:style w:type="paragraph" w:styleId="Footer">
    <w:name w:val="footer"/>
    <w:basedOn w:val="Normal"/>
    <w:link w:val="FooterChar"/>
    <w:uiPriority w:val="99"/>
    <w:unhideWhenUsed/>
    <w:rsid w:val="001102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02F1"/>
    <w:rPr>
      <w:rFonts w:ascii="Univers Next Pro" w:hAnsi="Univers Next Pro"/>
    </w:rPr>
  </w:style>
  <w:style w:type="character" w:customStyle="1" w:styleId="Bold">
    <w:name w:val="Bold"/>
    <w:basedOn w:val="Strong"/>
    <w:uiPriority w:val="1"/>
    <w:rsid w:val="00EB41CA"/>
    <w:rPr>
      <w:rFonts w:ascii="Univers Next Pro" w:hAnsi="Univers Next Pro"/>
      <w:b/>
      <w:bCs/>
      <w:color w:val="auto"/>
      <w:sz w:val="22"/>
    </w:rPr>
  </w:style>
  <w:style w:type="character" w:styleId="Hyperlink">
    <w:name w:val="Hyperlink"/>
    <w:basedOn w:val="DefaultParagraphFont"/>
    <w:uiPriority w:val="99"/>
    <w:unhideWhenUsed/>
    <w:rsid w:val="006134E5"/>
    <w:rPr>
      <w:color w:val="00AEEF" w:themeColor="text1"/>
      <w:u w:val="single"/>
    </w:rPr>
  </w:style>
  <w:style w:type="character" w:styleId="FollowedHyperlink">
    <w:name w:val="FollowedHyperlink"/>
    <w:basedOn w:val="DefaultParagraphFont"/>
    <w:uiPriority w:val="99"/>
    <w:semiHidden/>
    <w:unhideWhenUsed/>
    <w:rsid w:val="00155D09"/>
    <w:rPr>
      <w:color w:val="00AEEF" w:themeColor="text1"/>
      <w:u w:val="single"/>
    </w:rPr>
  </w:style>
  <w:style w:type="table" w:styleId="TableGrid">
    <w:name w:val="Table Grid"/>
    <w:basedOn w:val="TableNormal"/>
    <w:uiPriority w:val="59"/>
    <w:rsid w:val="00A21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4647"/>
    <w:rPr>
      <w:sz w:val="16"/>
      <w:szCs w:val="16"/>
    </w:rPr>
  </w:style>
  <w:style w:type="paragraph" w:styleId="CommentText">
    <w:name w:val="annotation text"/>
    <w:basedOn w:val="Normal"/>
    <w:link w:val="CommentTextChar"/>
    <w:uiPriority w:val="99"/>
    <w:semiHidden/>
    <w:unhideWhenUsed/>
    <w:rsid w:val="00564647"/>
    <w:pPr>
      <w:spacing w:line="240" w:lineRule="auto"/>
    </w:pPr>
    <w:rPr>
      <w:sz w:val="20"/>
      <w:szCs w:val="20"/>
    </w:rPr>
  </w:style>
  <w:style w:type="character" w:customStyle="1" w:styleId="CommentTextChar">
    <w:name w:val="Comment Text Char"/>
    <w:basedOn w:val="DefaultParagraphFont"/>
    <w:link w:val="CommentText"/>
    <w:uiPriority w:val="99"/>
    <w:semiHidden/>
    <w:rsid w:val="00564647"/>
    <w:rPr>
      <w:rFonts w:ascii="Univers Next Pro" w:hAnsi="Univers Next Pro"/>
      <w:sz w:val="20"/>
      <w:szCs w:val="20"/>
    </w:rPr>
  </w:style>
  <w:style w:type="paragraph" w:styleId="CommentSubject">
    <w:name w:val="annotation subject"/>
    <w:basedOn w:val="CommentText"/>
    <w:next w:val="CommentText"/>
    <w:link w:val="CommentSubjectChar"/>
    <w:uiPriority w:val="99"/>
    <w:semiHidden/>
    <w:unhideWhenUsed/>
    <w:rsid w:val="00564647"/>
    <w:rPr>
      <w:b/>
      <w:bCs/>
    </w:rPr>
  </w:style>
  <w:style w:type="character" w:customStyle="1" w:styleId="CommentSubjectChar">
    <w:name w:val="Comment Subject Char"/>
    <w:basedOn w:val="CommentTextChar"/>
    <w:link w:val="CommentSubject"/>
    <w:uiPriority w:val="99"/>
    <w:semiHidden/>
    <w:rsid w:val="00564647"/>
    <w:rPr>
      <w:rFonts w:ascii="Univers Next Pro" w:hAnsi="Univers Next Pro"/>
      <w:b/>
      <w:bCs/>
      <w:sz w:val="20"/>
      <w:szCs w:val="20"/>
    </w:rPr>
  </w:style>
  <w:style w:type="paragraph" w:styleId="BalloonText">
    <w:name w:val="Balloon Text"/>
    <w:basedOn w:val="Normal"/>
    <w:link w:val="BalloonTextChar"/>
    <w:uiPriority w:val="99"/>
    <w:semiHidden/>
    <w:unhideWhenUsed/>
    <w:rsid w:val="00564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647"/>
    <w:rPr>
      <w:rFonts w:ascii="Segoe UI" w:hAnsi="Segoe UI" w:cs="Segoe UI"/>
      <w:sz w:val="18"/>
      <w:szCs w:val="18"/>
    </w:rPr>
  </w:style>
  <w:style w:type="character" w:styleId="UnresolvedMention">
    <w:name w:val="Unresolved Mention"/>
    <w:basedOn w:val="DefaultParagraphFont"/>
    <w:uiPriority w:val="99"/>
    <w:semiHidden/>
    <w:unhideWhenUsed/>
    <w:rsid w:val="00512BE5"/>
    <w:rPr>
      <w:color w:val="605E5C"/>
      <w:shd w:val="clear" w:color="auto" w:fill="E1DFDD"/>
    </w:rPr>
  </w:style>
  <w:style w:type="paragraph" w:styleId="Revision">
    <w:name w:val="Revision"/>
    <w:hidden/>
    <w:uiPriority w:val="99"/>
    <w:semiHidden/>
    <w:rsid w:val="00BC2A05"/>
    <w:pPr>
      <w:spacing w:after="0" w:line="240" w:lineRule="auto"/>
    </w:pPr>
    <w:rPr>
      <w:rFonts w:ascii="Univers Next Pro" w:hAnsi="Univers Next Pro"/>
    </w:rPr>
  </w:style>
  <w:style w:type="paragraph" w:customStyle="1" w:styleId="paragraph">
    <w:name w:val="paragraph"/>
    <w:basedOn w:val="Normal"/>
    <w:rsid w:val="00E671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67160"/>
  </w:style>
  <w:style w:type="character" w:customStyle="1" w:styleId="eop">
    <w:name w:val="eop"/>
    <w:basedOn w:val="DefaultParagraphFont"/>
    <w:rsid w:val="00E67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6261">
      <w:bodyDiv w:val="1"/>
      <w:marLeft w:val="0"/>
      <w:marRight w:val="0"/>
      <w:marTop w:val="0"/>
      <w:marBottom w:val="0"/>
      <w:divBdr>
        <w:top w:val="none" w:sz="0" w:space="0" w:color="auto"/>
        <w:left w:val="none" w:sz="0" w:space="0" w:color="auto"/>
        <w:bottom w:val="none" w:sz="0" w:space="0" w:color="auto"/>
        <w:right w:val="none" w:sz="0" w:space="0" w:color="auto"/>
      </w:divBdr>
      <w:divsChild>
        <w:div w:id="97482824">
          <w:marLeft w:val="0"/>
          <w:marRight w:val="0"/>
          <w:marTop w:val="0"/>
          <w:marBottom w:val="0"/>
          <w:divBdr>
            <w:top w:val="none" w:sz="0" w:space="0" w:color="auto"/>
            <w:left w:val="none" w:sz="0" w:space="0" w:color="auto"/>
            <w:bottom w:val="none" w:sz="0" w:space="0" w:color="auto"/>
            <w:right w:val="none" w:sz="0" w:space="0" w:color="auto"/>
          </w:divBdr>
        </w:div>
        <w:div w:id="190846761">
          <w:marLeft w:val="0"/>
          <w:marRight w:val="0"/>
          <w:marTop w:val="0"/>
          <w:marBottom w:val="0"/>
          <w:divBdr>
            <w:top w:val="none" w:sz="0" w:space="0" w:color="auto"/>
            <w:left w:val="none" w:sz="0" w:space="0" w:color="auto"/>
            <w:bottom w:val="none" w:sz="0" w:space="0" w:color="auto"/>
            <w:right w:val="none" w:sz="0" w:space="0" w:color="auto"/>
          </w:divBdr>
        </w:div>
        <w:div w:id="1516338852">
          <w:marLeft w:val="0"/>
          <w:marRight w:val="0"/>
          <w:marTop w:val="0"/>
          <w:marBottom w:val="0"/>
          <w:divBdr>
            <w:top w:val="none" w:sz="0" w:space="0" w:color="auto"/>
            <w:left w:val="none" w:sz="0" w:space="0" w:color="auto"/>
            <w:bottom w:val="none" w:sz="0" w:space="0" w:color="auto"/>
            <w:right w:val="none" w:sz="0" w:space="0" w:color="auto"/>
          </w:divBdr>
        </w:div>
      </w:divsChild>
    </w:div>
    <w:div w:id="165677858">
      <w:bodyDiv w:val="1"/>
      <w:marLeft w:val="0"/>
      <w:marRight w:val="0"/>
      <w:marTop w:val="0"/>
      <w:marBottom w:val="0"/>
      <w:divBdr>
        <w:top w:val="none" w:sz="0" w:space="0" w:color="auto"/>
        <w:left w:val="none" w:sz="0" w:space="0" w:color="auto"/>
        <w:bottom w:val="none" w:sz="0" w:space="0" w:color="auto"/>
        <w:right w:val="none" w:sz="0" w:space="0" w:color="auto"/>
      </w:divBdr>
      <w:divsChild>
        <w:div w:id="23480847">
          <w:marLeft w:val="0"/>
          <w:marRight w:val="0"/>
          <w:marTop w:val="0"/>
          <w:marBottom w:val="0"/>
          <w:divBdr>
            <w:top w:val="none" w:sz="0" w:space="0" w:color="auto"/>
            <w:left w:val="none" w:sz="0" w:space="0" w:color="auto"/>
            <w:bottom w:val="none" w:sz="0" w:space="0" w:color="auto"/>
            <w:right w:val="none" w:sz="0" w:space="0" w:color="auto"/>
          </w:divBdr>
        </w:div>
        <w:div w:id="432897143">
          <w:marLeft w:val="0"/>
          <w:marRight w:val="0"/>
          <w:marTop w:val="0"/>
          <w:marBottom w:val="0"/>
          <w:divBdr>
            <w:top w:val="none" w:sz="0" w:space="0" w:color="auto"/>
            <w:left w:val="none" w:sz="0" w:space="0" w:color="auto"/>
            <w:bottom w:val="none" w:sz="0" w:space="0" w:color="auto"/>
            <w:right w:val="none" w:sz="0" w:space="0" w:color="auto"/>
          </w:divBdr>
        </w:div>
        <w:div w:id="937756251">
          <w:marLeft w:val="0"/>
          <w:marRight w:val="0"/>
          <w:marTop w:val="0"/>
          <w:marBottom w:val="0"/>
          <w:divBdr>
            <w:top w:val="none" w:sz="0" w:space="0" w:color="auto"/>
            <w:left w:val="none" w:sz="0" w:space="0" w:color="auto"/>
            <w:bottom w:val="none" w:sz="0" w:space="0" w:color="auto"/>
            <w:right w:val="none" w:sz="0" w:space="0" w:color="auto"/>
          </w:divBdr>
        </w:div>
        <w:div w:id="1600915460">
          <w:marLeft w:val="0"/>
          <w:marRight w:val="0"/>
          <w:marTop w:val="0"/>
          <w:marBottom w:val="0"/>
          <w:divBdr>
            <w:top w:val="none" w:sz="0" w:space="0" w:color="auto"/>
            <w:left w:val="none" w:sz="0" w:space="0" w:color="auto"/>
            <w:bottom w:val="none" w:sz="0" w:space="0" w:color="auto"/>
            <w:right w:val="none" w:sz="0" w:space="0" w:color="auto"/>
          </w:divBdr>
        </w:div>
        <w:div w:id="1949268477">
          <w:marLeft w:val="0"/>
          <w:marRight w:val="0"/>
          <w:marTop w:val="0"/>
          <w:marBottom w:val="0"/>
          <w:divBdr>
            <w:top w:val="none" w:sz="0" w:space="0" w:color="auto"/>
            <w:left w:val="none" w:sz="0" w:space="0" w:color="auto"/>
            <w:bottom w:val="none" w:sz="0" w:space="0" w:color="auto"/>
            <w:right w:val="none" w:sz="0" w:space="0" w:color="auto"/>
          </w:divBdr>
        </w:div>
      </w:divsChild>
    </w:div>
    <w:div w:id="401872198">
      <w:bodyDiv w:val="1"/>
      <w:marLeft w:val="0"/>
      <w:marRight w:val="0"/>
      <w:marTop w:val="0"/>
      <w:marBottom w:val="0"/>
      <w:divBdr>
        <w:top w:val="none" w:sz="0" w:space="0" w:color="auto"/>
        <w:left w:val="none" w:sz="0" w:space="0" w:color="auto"/>
        <w:bottom w:val="none" w:sz="0" w:space="0" w:color="auto"/>
        <w:right w:val="none" w:sz="0" w:space="0" w:color="auto"/>
      </w:divBdr>
      <w:divsChild>
        <w:div w:id="1205946378">
          <w:marLeft w:val="0"/>
          <w:marRight w:val="0"/>
          <w:marTop w:val="0"/>
          <w:marBottom w:val="0"/>
          <w:divBdr>
            <w:top w:val="none" w:sz="0" w:space="0" w:color="auto"/>
            <w:left w:val="none" w:sz="0" w:space="0" w:color="auto"/>
            <w:bottom w:val="none" w:sz="0" w:space="0" w:color="auto"/>
            <w:right w:val="none" w:sz="0" w:space="0" w:color="auto"/>
          </w:divBdr>
          <w:divsChild>
            <w:div w:id="840895827">
              <w:marLeft w:val="0"/>
              <w:marRight w:val="0"/>
              <w:marTop w:val="0"/>
              <w:marBottom w:val="0"/>
              <w:divBdr>
                <w:top w:val="none" w:sz="0" w:space="0" w:color="auto"/>
                <w:left w:val="none" w:sz="0" w:space="0" w:color="auto"/>
                <w:bottom w:val="none" w:sz="0" w:space="0" w:color="auto"/>
                <w:right w:val="none" w:sz="0" w:space="0" w:color="auto"/>
              </w:divBdr>
            </w:div>
          </w:divsChild>
        </w:div>
        <w:div w:id="1466006022">
          <w:marLeft w:val="0"/>
          <w:marRight w:val="0"/>
          <w:marTop w:val="0"/>
          <w:marBottom w:val="0"/>
          <w:divBdr>
            <w:top w:val="none" w:sz="0" w:space="0" w:color="auto"/>
            <w:left w:val="none" w:sz="0" w:space="0" w:color="auto"/>
            <w:bottom w:val="none" w:sz="0" w:space="0" w:color="auto"/>
            <w:right w:val="none" w:sz="0" w:space="0" w:color="auto"/>
          </w:divBdr>
          <w:divsChild>
            <w:div w:id="1870290803">
              <w:marLeft w:val="0"/>
              <w:marRight w:val="0"/>
              <w:marTop w:val="0"/>
              <w:marBottom w:val="0"/>
              <w:divBdr>
                <w:top w:val="none" w:sz="0" w:space="0" w:color="auto"/>
                <w:left w:val="none" w:sz="0" w:space="0" w:color="auto"/>
                <w:bottom w:val="none" w:sz="0" w:space="0" w:color="auto"/>
                <w:right w:val="none" w:sz="0" w:space="0" w:color="auto"/>
              </w:divBdr>
            </w:div>
          </w:divsChild>
        </w:div>
        <w:div w:id="1557232943">
          <w:marLeft w:val="0"/>
          <w:marRight w:val="0"/>
          <w:marTop w:val="0"/>
          <w:marBottom w:val="0"/>
          <w:divBdr>
            <w:top w:val="none" w:sz="0" w:space="0" w:color="auto"/>
            <w:left w:val="none" w:sz="0" w:space="0" w:color="auto"/>
            <w:bottom w:val="none" w:sz="0" w:space="0" w:color="auto"/>
            <w:right w:val="none" w:sz="0" w:space="0" w:color="auto"/>
          </w:divBdr>
          <w:divsChild>
            <w:div w:id="978848357">
              <w:marLeft w:val="0"/>
              <w:marRight w:val="0"/>
              <w:marTop w:val="0"/>
              <w:marBottom w:val="0"/>
              <w:divBdr>
                <w:top w:val="none" w:sz="0" w:space="0" w:color="auto"/>
                <w:left w:val="none" w:sz="0" w:space="0" w:color="auto"/>
                <w:bottom w:val="none" w:sz="0" w:space="0" w:color="auto"/>
                <w:right w:val="none" w:sz="0" w:space="0" w:color="auto"/>
              </w:divBdr>
            </w:div>
            <w:div w:id="1046830756">
              <w:marLeft w:val="0"/>
              <w:marRight w:val="0"/>
              <w:marTop w:val="0"/>
              <w:marBottom w:val="0"/>
              <w:divBdr>
                <w:top w:val="none" w:sz="0" w:space="0" w:color="auto"/>
                <w:left w:val="none" w:sz="0" w:space="0" w:color="auto"/>
                <w:bottom w:val="none" w:sz="0" w:space="0" w:color="auto"/>
                <w:right w:val="none" w:sz="0" w:space="0" w:color="auto"/>
              </w:divBdr>
            </w:div>
            <w:div w:id="1398213208">
              <w:marLeft w:val="0"/>
              <w:marRight w:val="0"/>
              <w:marTop w:val="0"/>
              <w:marBottom w:val="0"/>
              <w:divBdr>
                <w:top w:val="none" w:sz="0" w:space="0" w:color="auto"/>
                <w:left w:val="none" w:sz="0" w:space="0" w:color="auto"/>
                <w:bottom w:val="none" w:sz="0" w:space="0" w:color="auto"/>
                <w:right w:val="none" w:sz="0" w:space="0" w:color="auto"/>
              </w:divBdr>
            </w:div>
            <w:div w:id="1827090219">
              <w:marLeft w:val="0"/>
              <w:marRight w:val="0"/>
              <w:marTop w:val="0"/>
              <w:marBottom w:val="0"/>
              <w:divBdr>
                <w:top w:val="none" w:sz="0" w:space="0" w:color="auto"/>
                <w:left w:val="none" w:sz="0" w:space="0" w:color="auto"/>
                <w:bottom w:val="none" w:sz="0" w:space="0" w:color="auto"/>
                <w:right w:val="none" w:sz="0" w:space="0" w:color="auto"/>
              </w:divBdr>
            </w:div>
            <w:div w:id="210680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532346">
      <w:bodyDiv w:val="1"/>
      <w:marLeft w:val="0"/>
      <w:marRight w:val="0"/>
      <w:marTop w:val="0"/>
      <w:marBottom w:val="0"/>
      <w:divBdr>
        <w:top w:val="none" w:sz="0" w:space="0" w:color="auto"/>
        <w:left w:val="none" w:sz="0" w:space="0" w:color="auto"/>
        <w:bottom w:val="none" w:sz="0" w:space="0" w:color="auto"/>
        <w:right w:val="none" w:sz="0" w:space="0" w:color="auto"/>
      </w:divBdr>
      <w:divsChild>
        <w:div w:id="658388566">
          <w:marLeft w:val="0"/>
          <w:marRight w:val="0"/>
          <w:marTop w:val="0"/>
          <w:marBottom w:val="0"/>
          <w:divBdr>
            <w:top w:val="none" w:sz="0" w:space="0" w:color="auto"/>
            <w:left w:val="none" w:sz="0" w:space="0" w:color="auto"/>
            <w:bottom w:val="none" w:sz="0" w:space="0" w:color="auto"/>
            <w:right w:val="none" w:sz="0" w:space="0" w:color="auto"/>
          </w:divBdr>
        </w:div>
        <w:div w:id="1007513793">
          <w:marLeft w:val="0"/>
          <w:marRight w:val="0"/>
          <w:marTop w:val="0"/>
          <w:marBottom w:val="0"/>
          <w:divBdr>
            <w:top w:val="none" w:sz="0" w:space="0" w:color="auto"/>
            <w:left w:val="none" w:sz="0" w:space="0" w:color="auto"/>
            <w:bottom w:val="none" w:sz="0" w:space="0" w:color="auto"/>
            <w:right w:val="none" w:sz="0" w:space="0" w:color="auto"/>
          </w:divBdr>
        </w:div>
        <w:div w:id="1244529265">
          <w:marLeft w:val="0"/>
          <w:marRight w:val="0"/>
          <w:marTop w:val="0"/>
          <w:marBottom w:val="0"/>
          <w:divBdr>
            <w:top w:val="none" w:sz="0" w:space="0" w:color="auto"/>
            <w:left w:val="none" w:sz="0" w:space="0" w:color="auto"/>
            <w:bottom w:val="none" w:sz="0" w:space="0" w:color="auto"/>
            <w:right w:val="none" w:sz="0" w:space="0" w:color="auto"/>
          </w:divBdr>
        </w:div>
      </w:divsChild>
    </w:div>
    <w:div w:id="609974908">
      <w:bodyDiv w:val="1"/>
      <w:marLeft w:val="0"/>
      <w:marRight w:val="0"/>
      <w:marTop w:val="0"/>
      <w:marBottom w:val="0"/>
      <w:divBdr>
        <w:top w:val="none" w:sz="0" w:space="0" w:color="auto"/>
        <w:left w:val="none" w:sz="0" w:space="0" w:color="auto"/>
        <w:bottom w:val="none" w:sz="0" w:space="0" w:color="auto"/>
        <w:right w:val="none" w:sz="0" w:space="0" w:color="auto"/>
      </w:divBdr>
    </w:div>
    <w:div w:id="1123884828">
      <w:bodyDiv w:val="1"/>
      <w:marLeft w:val="0"/>
      <w:marRight w:val="0"/>
      <w:marTop w:val="0"/>
      <w:marBottom w:val="0"/>
      <w:divBdr>
        <w:top w:val="none" w:sz="0" w:space="0" w:color="auto"/>
        <w:left w:val="none" w:sz="0" w:space="0" w:color="auto"/>
        <w:bottom w:val="none" w:sz="0" w:space="0" w:color="auto"/>
        <w:right w:val="none" w:sz="0" w:space="0" w:color="auto"/>
      </w:divBdr>
      <w:divsChild>
        <w:div w:id="252587126">
          <w:marLeft w:val="0"/>
          <w:marRight w:val="0"/>
          <w:marTop w:val="0"/>
          <w:marBottom w:val="0"/>
          <w:divBdr>
            <w:top w:val="none" w:sz="0" w:space="0" w:color="auto"/>
            <w:left w:val="none" w:sz="0" w:space="0" w:color="auto"/>
            <w:bottom w:val="none" w:sz="0" w:space="0" w:color="auto"/>
            <w:right w:val="none" w:sz="0" w:space="0" w:color="auto"/>
          </w:divBdr>
        </w:div>
        <w:div w:id="635259851">
          <w:marLeft w:val="0"/>
          <w:marRight w:val="0"/>
          <w:marTop w:val="0"/>
          <w:marBottom w:val="0"/>
          <w:divBdr>
            <w:top w:val="none" w:sz="0" w:space="0" w:color="auto"/>
            <w:left w:val="none" w:sz="0" w:space="0" w:color="auto"/>
            <w:bottom w:val="none" w:sz="0" w:space="0" w:color="auto"/>
            <w:right w:val="none" w:sz="0" w:space="0" w:color="auto"/>
          </w:divBdr>
        </w:div>
        <w:div w:id="1040279275">
          <w:marLeft w:val="0"/>
          <w:marRight w:val="0"/>
          <w:marTop w:val="0"/>
          <w:marBottom w:val="0"/>
          <w:divBdr>
            <w:top w:val="none" w:sz="0" w:space="0" w:color="auto"/>
            <w:left w:val="none" w:sz="0" w:space="0" w:color="auto"/>
            <w:bottom w:val="none" w:sz="0" w:space="0" w:color="auto"/>
            <w:right w:val="none" w:sz="0" w:space="0" w:color="auto"/>
          </w:divBdr>
        </w:div>
        <w:div w:id="1706172599">
          <w:marLeft w:val="0"/>
          <w:marRight w:val="0"/>
          <w:marTop w:val="0"/>
          <w:marBottom w:val="0"/>
          <w:divBdr>
            <w:top w:val="none" w:sz="0" w:space="0" w:color="auto"/>
            <w:left w:val="none" w:sz="0" w:space="0" w:color="auto"/>
            <w:bottom w:val="none" w:sz="0" w:space="0" w:color="auto"/>
            <w:right w:val="none" w:sz="0" w:space="0" w:color="auto"/>
          </w:divBdr>
        </w:div>
        <w:div w:id="1988046505">
          <w:marLeft w:val="0"/>
          <w:marRight w:val="0"/>
          <w:marTop w:val="0"/>
          <w:marBottom w:val="0"/>
          <w:divBdr>
            <w:top w:val="none" w:sz="0" w:space="0" w:color="auto"/>
            <w:left w:val="none" w:sz="0" w:space="0" w:color="auto"/>
            <w:bottom w:val="none" w:sz="0" w:space="0" w:color="auto"/>
            <w:right w:val="none" w:sz="0" w:space="0" w:color="auto"/>
          </w:divBdr>
        </w:div>
      </w:divsChild>
    </w:div>
    <w:div w:id="1303653729">
      <w:bodyDiv w:val="1"/>
      <w:marLeft w:val="0"/>
      <w:marRight w:val="0"/>
      <w:marTop w:val="0"/>
      <w:marBottom w:val="0"/>
      <w:divBdr>
        <w:top w:val="none" w:sz="0" w:space="0" w:color="auto"/>
        <w:left w:val="none" w:sz="0" w:space="0" w:color="auto"/>
        <w:bottom w:val="none" w:sz="0" w:space="0" w:color="auto"/>
        <w:right w:val="none" w:sz="0" w:space="0" w:color="auto"/>
      </w:divBdr>
      <w:divsChild>
        <w:div w:id="1049836815">
          <w:marLeft w:val="0"/>
          <w:marRight w:val="0"/>
          <w:marTop w:val="0"/>
          <w:marBottom w:val="0"/>
          <w:divBdr>
            <w:top w:val="none" w:sz="0" w:space="0" w:color="auto"/>
            <w:left w:val="none" w:sz="0" w:space="0" w:color="auto"/>
            <w:bottom w:val="none" w:sz="0" w:space="0" w:color="auto"/>
            <w:right w:val="none" w:sz="0" w:space="0" w:color="auto"/>
          </w:divBdr>
        </w:div>
        <w:div w:id="2047833562">
          <w:marLeft w:val="0"/>
          <w:marRight w:val="0"/>
          <w:marTop w:val="0"/>
          <w:marBottom w:val="0"/>
          <w:divBdr>
            <w:top w:val="none" w:sz="0" w:space="0" w:color="auto"/>
            <w:left w:val="none" w:sz="0" w:space="0" w:color="auto"/>
            <w:bottom w:val="none" w:sz="0" w:space="0" w:color="auto"/>
            <w:right w:val="none" w:sz="0" w:space="0" w:color="auto"/>
          </w:divBdr>
        </w:div>
      </w:divsChild>
    </w:div>
    <w:div w:id="1990089195">
      <w:bodyDiv w:val="1"/>
      <w:marLeft w:val="0"/>
      <w:marRight w:val="0"/>
      <w:marTop w:val="0"/>
      <w:marBottom w:val="0"/>
      <w:divBdr>
        <w:top w:val="none" w:sz="0" w:space="0" w:color="auto"/>
        <w:left w:val="none" w:sz="0" w:space="0" w:color="auto"/>
        <w:bottom w:val="none" w:sz="0" w:space="0" w:color="auto"/>
        <w:right w:val="none" w:sz="0" w:space="0" w:color="auto"/>
      </w:divBdr>
      <w:divsChild>
        <w:div w:id="804004888">
          <w:marLeft w:val="0"/>
          <w:marRight w:val="0"/>
          <w:marTop w:val="0"/>
          <w:marBottom w:val="0"/>
          <w:divBdr>
            <w:top w:val="none" w:sz="0" w:space="0" w:color="auto"/>
            <w:left w:val="none" w:sz="0" w:space="0" w:color="auto"/>
            <w:bottom w:val="none" w:sz="0" w:space="0" w:color="auto"/>
            <w:right w:val="none" w:sz="0" w:space="0" w:color="auto"/>
          </w:divBdr>
          <w:divsChild>
            <w:div w:id="809785394">
              <w:marLeft w:val="0"/>
              <w:marRight w:val="0"/>
              <w:marTop w:val="0"/>
              <w:marBottom w:val="0"/>
              <w:divBdr>
                <w:top w:val="none" w:sz="0" w:space="0" w:color="auto"/>
                <w:left w:val="none" w:sz="0" w:space="0" w:color="auto"/>
                <w:bottom w:val="none" w:sz="0" w:space="0" w:color="auto"/>
                <w:right w:val="none" w:sz="0" w:space="0" w:color="auto"/>
              </w:divBdr>
            </w:div>
            <w:div w:id="923613392">
              <w:marLeft w:val="0"/>
              <w:marRight w:val="0"/>
              <w:marTop w:val="0"/>
              <w:marBottom w:val="0"/>
              <w:divBdr>
                <w:top w:val="none" w:sz="0" w:space="0" w:color="auto"/>
                <w:left w:val="none" w:sz="0" w:space="0" w:color="auto"/>
                <w:bottom w:val="none" w:sz="0" w:space="0" w:color="auto"/>
                <w:right w:val="none" w:sz="0" w:space="0" w:color="auto"/>
              </w:divBdr>
            </w:div>
            <w:div w:id="1054935309">
              <w:marLeft w:val="0"/>
              <w:marRight w:val="0"/>
              <w:marTop w:val="0"/>
              <w:marBottom w:val="0"/>
              <w:divBdr>
                <w:top w:val="none" w:sz="0" w:space="0" w:color="auto"/>
                <w:left w:val="none" w:sz="0" w:space="0" w:color="auto"/>
                <w:bottom w:val="none" w:sz="0" w:space="0" w:color="auto"/>
                <w:right w:val="none" w:sz="0" w:space="0" w:color="auto"/>
              </w:divBdr>
            </w:div>
            <w:div w:id="1267275429">
              <w:marLeft w:val="0"/>
              <w:marRight w:val="0"/>
              <w:marTop w:val="0"/>
              <w:marBottom w:val="0"/>
              <w:divBdr>
                <w:top w:val="none" w:sz="0" w:space="0" w:color="auto"/>
                <w:left w:val="none" w:sz="0" w:space="0" w:color="auto"/>
                <w:bottom w:val="none" w:sz="0" w:space="0" w:color="auto"/>
                <w:right w:val="none" w:sz="0" w:space="0" w:color="auto"/>
              </w:divBdr>
            </w:div>
            <w:div w:id="1950965123">
              <w:marLeft w:val="0"/>
              <w:marRight w:val="0"/>
              <w:marTop w:val="0"/>
              <w:marBottom w:val="0"/>
              <w:divBdr>
                <w:top w:val="none" w:sz="0" w:space="0" w:color="auto"/>
                <w:left w:val="none" w:sz="0" w:space="0" w:color="auto"/>
                <w:bottom w:val="none" w:sz="0" w:space="0" w:color="auto"/>
                <w:right w:val="none" w:sz="0" w:space="0" w:color="auto"/>
              </w:divBdr>
            </w:div>
          </w:divsChild>
        </w:div>
        <w:div w:id="945307593">
          <w:marLeft w:val="0"/>
          <w:marRight w:val="0"/>
          <w:marTop w:val="0"/>
          <w:marBottom w:val="0"/>
          <w:divBdr>
            <w:top w:val="none" w:sz="0" w:space="0" w:color="auto"/>
            <w:left w:val="none" w:sz="0" w:space="0" w:color="auto"/>
            <w:bottom w:val="none" w:sz="0" w:space="0" w:color="auto"/>
            <w:right w:val="none" w:sz="0" w:space="0" w:color="auto"/>
          </w:divBdr>
          <w:divsChild>
            <w:div w:id="1268006744">
              <w:marLeft w:val="0"/>
              <w:marRight w:val="0"/>
              <w:marTop w:val="0"/>
              <w:marBottom w:val="0"/>
              <w:divBdr>
                <w:top w:val="none" w:sz="0" w:space="0" w:color="auto"/>
                <w:left w:val="none" w:sz="0" w:space="0" w:color="auto"/>
                <w:bottom w:val="none" w:sz="0" w:space="0" w:color="auto"/>
                <w:right w:val="none" w:sz="0" w:space="0" w:color="auto"/>
              </w:divBdr>
            </w:div>
          </w:divsChild>
        </w:div>
        <w:div w:id="1338969856">
          <w:marLeft w:val="0"/>
          <w:marRight w:val="0"/>
          <w:marTop w:val="0"/>
          <w:marBottom w:val="0"/>
          <w:divBdr>
            <w:top w:val="none" w:sz="0" w:space="0" w:color="auto"/>
            <w:left w:val="none" w:sz="0" w:space="0" w:color="auto"/>
            <w:bottom w:val="none" w:sz="0" w:space="0" w:color="auto"/>
            <w:right w:val="none" w:sz="0" w:space="0" w:color="auto"/>
          </w:divBdr>
          <w:divsChild>
            <w:div w:id="154247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icef.org.uk/rights-respecting-schools/training-and-support/training-course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icef.org.uk/rights-respecting-schools/getting-started/gold/what-is-gold/" TargetMode="External"/><Relationship Id="rId17" Type="http://schemas.openxmlformats.org/officeDocument/2006/relationships/hyperlink" Target="https://www.unicef.org.uk/rights-respecting-schools/resources/teaching-resources/rrsa-forms-and-guides/gold-forms-guides/" TargetMode="External"/><Relationship Id="rId2" Type="http://schemas.openxmlformats.org/officeDocument/2006/relationships/customXml" Target="../customXml/item2.xml"/><Relationship Id="rId16" Type="http://schemas.openxmlformats.org/officeDocument/2006/relationships/hyperlink" Target="https://www.unicef.org.uk/rights-respecting-schools/resources/teaching-resources/rrsa-forms-and-guides/gold-forms-guid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unicef.org.uk/rights-respecting-schools/resources/teaching-resources/guidance-assemblies-lessons/spotligh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icef.org.uk/rights-respecting-schools/rrsa-steering-group/"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unicef.org.uk/rights-respecting-schools/" TargetMode="External"/></Relationships>
</file>

<file path=word/theme/theme1.xml><?xml version="1.0" encoding="utf-8"?>
<a:theme xmlns:a="http://schemas.openxmlformats.org/drawingml/2006/main" name="Office Theme">
  <a:themeElements>
    <a:clrScheme name="Unicef">
      <a:dk1>
        <a:srgbClr val="00AEEF"/>
      </a:dk1>
      <a:lt1>
        <a:srgbClr val="1E1E1E"/>
      </a:lt1>
      <a:dk2>
        <a:srgbClr val="FFFF00"/>
      </a:dk2>
      <a:lt2>
        <a:srgbClr val="FF9933"/>
      </a:lt2>
      <a:accent1>
        <a:srgbClr val="CCCCCC"/>
      </a:accent1>
      <a:accent2>
        <a:srgbClr val="999999"/>
      </a:accent2>
      <a:accent3>
        <a:srgbClr val="C1B8B1"/>
      </a:accent3>
      <a:accent4>
        <a:srgbClr val="A69C95"/>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ABA775576C094FB1EC29BF1B0EFAA5" ma:contentTypeVersion="18" ma:contentTypeDescription="Create a new document." ma:contentTypeScope="" ma:versionID="9dc5d3081407413666ef65e4ec91b55e">
  <xsd:schema xmlns:xsd="http://www.w3.org/2001/XMLSchema" xmlns:xs="http://www.w3.org/2001/XMLSchema" xmlns:p="http://schemas.microsoft.com/office/2006/metadata/properties" xmlns:ns1="http://schemas.microsoft.com/sharepoint/v3" xmlns:ns2="ba2139d6-66e3-46ed-96ba-d85055a9f21e" xmlns:ns3="df5203e1-9219-4abb-bf46-6e2bce06c285" targetNamespace="http://schemas.microsoft.com/office/2006/metadata/properties" ma:root="true" ma:fieldsID="d39b931148f7635aec5ecfe7507cdf08" ns1:_="" ns2:_="" ns3:_="">
    <xsd:import namespace="http://schemas.microsoft.com/sharepoint/v3"/>
    <xsd:import namespace="ba2139d6-66e3-46ed-96ba-d85055a9f21e"/>
    <xsd:import namespace="df5203e1-9219-4abb-bf46-6e2bce06c2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2139d6-66e3-46ed-96ba-d85055a9f2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fbae504-01c2-4ae5-a842-09e5f32470b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5203e1-9219-4abb-bf46-6e2bce06c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d00102-6217-41b8-bd23-46f9882885fb}" ma:internalName="TaxCatchAll" ma:showField="CatchAllData" ma:web="df5203e1-9219-4abb-bf46-6e2bce06c28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f5203e1-9219-4abb-bf46-6e2bce06c285" xsi:nil="true"/>
    <lcf76f155ced4ddcb4097134ff3c332f xmlns="ba2139d6-66e3-46ed-96ba-d85055a9f2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9C3496-696F-4E38-8902-E3EF03375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2139d6-66e3-46ed-96ba-d85055a9f21e"/>
    <ds:schemaRef ds:uri="df5203e1-9219-4abb-bf46-6e2bce06c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BC0D18-5A05-43C4-9498-2F453B1A251D}">
  <ds:schemaRefs>
    <ds:schemaRef ds:uri="http://schemas.openxmlformats.org/officeDocument/2006/bibliography"/>
  </ds:schemaRefs>
</ds:datastoreItem>
</file>

<file path=customXml/itemProps3.xml><?xml version="1.0" encoding="utf-8"?>
<ds:datastoreItem xmlns:ds="http://schemas.openxmlformats.org/officeDocument/2006/customXml" ds:itemID="{4C3161BD-2C6B-475C-99B5-FFEB9BBCD269}">
  <ds:schemaRefs>
    <ds:schemaRef ds:uri="http://schemas.microsoft.com/sharepoint/v3/contenttype/forms"/>
  </ds:schemaRefs>
</ds:datastoreItem>
</file>

<file path=customXml/itemProps4.xml><?xml version="1.0" encoding="utf-8"?>
<ds:datastoreItem xmlns:ds="http://schemas.openxmlformats.org/officeDocument/2006/customXml" ds:itemID="{C2FF0DE4-434A-46E2-B856-0483863A7ADD}">
  <ds:schemaRefs>
    <ds:schemaRef ds:uri="http://schemas.microsoft.com/office/2006/metadata/properties"/>
    <ds:schemaRef ds:uri="http://schemas.microsoft.com/office/infopath/2007/PartnerControls"/>
    <ds:schemaRef ds:uri="http://schemas.microsoft.com/sharepoint/v3"/>
    <ds:schemaRef ds:uri="df5203e1-9219-4abb-bf46-6e2bce06c285"/>
    <ds:schemaRef ds:uri="ba2139d6-66e3-46ed-96ba-d85055a9f21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567</Words>
  <Characters>2811</Characters>
  <Application>Microsoft Office Word</Application>
  <DocSecurity>0</DocSecurity>
  <Lines>255</Lines>
  <Paragraphs>70</Paragraphs>
  <ScaleCrop>false</ScaleCrop>
  <Company>Unicef UK</Company>
  <LinksUpToDate>false</LinksUpToDate>
  <CharactersWithSpaces>3308</CharactersWithSpaces>
  <SharedDoc>false</SharedDoc>
  <HLinks>
    <vt:vector size="42" baseType="variant">
      <vt:variant>
        <vt:i4>524361</vt:i4>
      </vt:variant>
      <vt:variant>
        <vt:i4>15</vt:i4>
      </vt:variant>
      <vt:variant>
        <vt:i4>0</vt:i4>
      </vt:variant>
      <vt:variant>
        <vt:i4>5</vt:i4>
      </vt:variant>
      <vt:variant>
        <vt:lpwstr>https://www.unicef.org.uk/rights-respecting-schools/resources/teaching-resources/rrsa-forms-and-guides/gold-forms-guides/</vt:lpwstr>
      </vt:variant>
      <vt:variant>
        <vt:lpwstr/>
      </vt:variant>
      <vt:variant>
        <vt:i4>524361</vt:i4>
      </vt:variant>
      <vt:variant>
        <vt:i4>12</vt:i4>
      </vt:variant>
      <vt:variant>
        <vt:i4>0</vt:i4>
      </vt:variant>
      <vt:variant>
        <vt:i4>5</vt:i4>
      </vt:variant>
      <vt:variant>
        <vt:lpwstr>https://www.unicef.org.uk/rights-respecting-schools/resources/teaching-resources/rrsa-forms-and-guides/gold-forms-guides/</vt:lpwstr>
      </vt:variant>
      <vt:variant>
        <vt:lpwstr/>
      </vt:variant>
      <vt:variant>
        <vt:i4>524361</vt:i4>
      </vt:variant>
      <vt:variant>
        <vt:i4>9</vt:i4>
      </vt:variant>
      <vt:variant>
        <vt:i4>0</vt:i4>
      </vt:variant>
      <vt:variant>
        <vt:i4>5</vt:i4>
      </vt:variant>
      <vt:variant>
        <vt:lpwstr>https://www.unicef.org.uk/rights-respecting-schools/resources/teaching-resources/rrsa-forms-and-guides/gold-forms-guides/</vt:lpwstr>
      </vt:variant>
      <vt:variant>
        <vt:lpwstr/>
      </vt:variant>
      <vt:variant>
        <vt:i4>7209064</vt:i4>
      </vt:variant>
      <vt:variant>
        <vt:i4>6</vt:i4>
      </vt:variant>
      <vt:variant>
        <vt:i4>0</vt:i4>
      </vt:variant>
      <vt:variant>
        <vt:i4>5</vt:i4>
      </vt:variant>
      <vt:variant>
        <vt:lpwstr>https://www.unicef.org.uk/rights-respecting-schools/resources/teaching-resources/guidance-assemblies-lessons/spotlight/</vt:lpwstr>
      </vt:variant>
      <vt:variant>
        <vt:lpwstr/>
      </vt:variant>
      <vt:variant>
        <vt:i4>7864371</vt:i4>
      </vt:variant>
      <vt:variant>
        <vt:i4>3</vt:i4>
      </vt:variant>
      <vt:variant>
        <vt:i4>0</vt:i4>
      </vt:variant>
      <vt:variant>
        <vt:i4>5</vt:i4>
      </vt:variant>
      <vt:variant>
        <vt:lpwstr>https://www.unicef.org.uk/rights-respecting-schools/training-and-support/training-courses/</vt:lpwstr>
      </vt:variant>
      <vt:variant>
        <vt:lpwstr/>
      </vt:variant>
      <vt:variant>
        <vt:i4>655367</vt:i4>
      </vt:variant>
      <vt:variant>
        <vt:i4>0</vt:i4>
      </vt:variant>
      <vt:variant>
        <vt:i4>0</vt:i4>
      </vt:variant>
      <vt:variant>
        <vt:i4>5</vt:i4>
      </vt:variant>
      <vt:variant>
        <vt:lpwstr>https://www.unicef.org.uk/rights-respecting-schools/getting-started/gold/</vt:lpwstr>
      </vt:variant>
      <vt:variant>
        <vt:lpwstr/>
      </vt:variant>
      <vt:variant>
        <vt:i4>2031635</vt:i4>
      </vt:variant>
      <vt:variant>
        <vt:i4>0</vt:i4>
      </vt:variant>
      <vt:variant>
        <vt:i4>0</vt:i4>
      </vt:variant>
      <vt:variant>
        <vt:i4>5</vt:i4>
      </vt:variant>
      <vt:variant>
        <vt:lpwstr>https://www.unicef.org.uk/rights-respecting-schools/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Zoey Ayling</dc:creator>
  <cp:keywords/>
  <dc:description/>
  <cp:lastModifiedBy>Mariam Dawood</cp:lastModifiedBy>
  <cp:revision>2</cp:revision>
  <cp:lastPrinted>2017-12-19T01:18:00Z</cp:lastPrinted>
  <dcterms:created xsi:type="dcterms:W3CDTF">2026-02-27T11:07:00Z</dcterms:created>
  <dcterms:modified xsi:type="dcterms:W3CDTF">2026-02-27T11:07:00Z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0x010100EBABA775576C094FB1EC29BF1B0EFAA5</vt:lpwstr>
  </property>
  <property fmtid="{D5CDD505-2E9C-101B-9397-08002B2CF9AE}" pid="3" name="Order">
    <vt:r8>3200</vt:r8>
  </property>
  <property fmtid="{D5CDD505-2E9C-101B-9397-08002B2CF9AE}" pid="4" name="MediaServiceImageTags">
    <vt:lpwstr/>
  </property>
  <property fmtid="{D5CDD505-2E9C-101B-9397-08002B2CF9AE}" pid="5" name="docLang">
    <vt:lpwstr>en</vt:lpwstr>
  </property>
</Properties>
</file>